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481—51.26</w:t>
      </w:r>
      <w:r>
        <w:rPr>
          <w:rFonts w:ascii="Times New Roman" w:hAnsi="Times New Roman"/>
          <w:b/>
          <w:i w:val="false"/>
          <w:color w:val="000000"/>
          <w:sz w:val="22"/>
        </w:rPr>
        <w:t xml:space="preserve">(135B) </w:t>
      </w:r>
      <w:r>
        <w:rPr>
          <w:rFonts w:ascii="Times New Roman" w:hAnsi="Times New Roman"/>
          <w:b/>
          <w:i w:val="false"/>
          <w:color w:val="000000"/>
          <w:sz w:val="22"/>
        </w:rPr>
        <w:t xml:space="preserve">Minimum standards for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51.26(1)</w:t>
      </w:r>
      <w:r>
        <w:rPr>
          <w:rFonts w:ascii="Times New Roman" w:hAnsi="Times New Roman"/>
          <w:b w:val="false"/>
          <w:i w:val="false"/>
          <w:color w:val="000000"/>
          <w:sz w:val="22"/>
        </w:rPr>
        <w:t> </w:t>
      </w:r>
      <w:r>
        <w:rPr>
          <w:rFonts w:ascii="Times New Roman" w:hAnsi="Times New Roman"/>
          <w:b w:val="false"/>
          <w:i/>
          <w:color w:val="000000"/>
          <w:sz w:val="22"/>
        </w:rPr>
        <w:t xml:space="preserve">Minimum standards. </w:t>
      </w:r>
      <w:r>
        <w:rPr>
          <w:rFonts w:ascii="Times New Roman" w:hAnsi="Times New Roman"/>
          <w:b w:val="false"/>
          <w:i w:val="false"/>
          <w:color w:val="000000"/>
          <w:sz w:val="22"/>
        </w:rPr>
        <w:t>The following construction standards are applicable to hospitals and off-site premises licensed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Hospitals,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hospitals and off-site premises built in compliance with prior editions of the hospital construction guidelines will be deemed in compliance with subsequent regulations, with the exception of any new structural renovations, additions, functional alterations, or changes in utilization to existing facilities, which shall meet the standards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a hospital or off-site premises shall be in conformance with </w:t>
      </w:r>
      <w:hyperlink r:id="rId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jurisdictions without a local building code enforcement program, the construction shall be in conformance with the state building code, as authorized by Iowa Code section </w:t>
      </w:r>
      <w:hyperlink r:id="rId5">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in effect at the time of plan submittal for review and approval. In jurisdictions with a local building code enforcement program, local building code enforcement must include both the adoption and enforcement of a local building code through plan reviews and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applicable requirement of </w:t>
      </w:r>
      <w:hyperlink r:id="rId6">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inconsistent with an applicable requirement of the state building code, the hospital or off-site premises is deemed to be in compliance with the state building code requirement if the requirement of </w:t>
      </w:r>
      <w:hyperlink r:id="rId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construction documents. </w:t>
      </w:r>
      <w:r>
        <w:rPr>
          <w:rFonts w:ascii="Times New Roman" w:hAnsi="Times New Roman"/>
          <w:b w:val="false"/>
          <w:i w:val="false"/>
          <w:color w:val="000000"/>
          <w:sz w:val="22"/>
        </w:rPr>
        <w:t xml:space="preserve">Submissions shall comply with rule </w:t>
      </w:r>
      <w:hyperlink r:id="rId8">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 xml:space="preserve">(103A). The responsible design professional shall certify that the building plans meet the requirements specified in subrule </w:t>
      </w:r>
      <w:hyperlink r:id="rId9">
        <w:r>
          <w:rPr>
            <w:rStyle w:val="Hyperlink"/>
            <w:rFonts w:ascii="Times New Roman" w:hAnsi="Times New Roman"/>
            <w:b w:val="false"/>
            <w:i w:val="false"/>
            <w:color w:val="000000"/>
            <w:sz w:val="22"/>
          </w:rPr>
          <w:t>51.26(1)</w:t>
        </w:r>
      </w:hyperlink>
      <w:r>
        <w:rPr>
          <w:rFonts w:ascii="Times New Roman" w:hAnsi="Times New Roman"/>
          <w:b w:val="false"/>
          <w:i w:val="false"/>
          <w:color w:val="000000"/>
          <w:sz w:val="22"/>
        </w:rPr>
        <w:t xml:space="preserve">, unless a waiver has been granted pursuant to subrule </w:t>
      </w:r>
      <w:hyperlink r:id="rId10">
        <w:r>
          <w:rPr>
            <w:rStyle w:val="Hyperlink"/>
            <w:rFonts w:ascii="Times New Roman" w:hAnsi="Times New Roman"/>
            <w:b w:val="false"/>
            <w:i w:val="false"/>
            <w:color w:val="000000"/>
            <w:sz w:val="22"/>
          </w:rPr>
          <w:t>51.26(3)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51.26(3)</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Requests for waiver may be submitted to the department in accordance with </w:t>
      </w:r>
      <w:hyperlink r:id="rId11">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Any waiver granted is limited to the specific project under consideration and does not establish a precedent for similar acceptance in other cases. The request must demonstrate how patient safety and the quality of care offered will not be compromised by the waiver. In determining whether a waiver request will be granted, the director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design and planning for the specific property offers improved or compensating features to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alternate or special construction methods, techniques, and mechanical equipment offer equivalent durability, utility, 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health, safety or welfare of any patient is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Occupancy and function of the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61.205.pdf" Type="http://schemas.openxmlformats.org/officeDocument/2006/relationships/hyperlink" Id="rId4"/>
    <Relationship TargetMode="External" Target="https://www.legis.iowa.gov/docs/ico/chapter/103A.7.pdf" Type="http://schemas.openxmlformats.org/officeDocument/2006/relationships/hyperlink" Id="rId5"/>
    <Relationship TargetMode="External" Target="https://www.legis.iowa.gov/docs/iac/chapter/661.205.pdf" Type="http://schemas.openxmlformats.org/officeDocument/2006/relationships/hyperlink" Id="rId6"/>
    <Relationship TargetMode="External" Target="https://www.legis.iowa.gov/docs/iac/chapter/661.205.pdf" Type="http://schemas.openxmlformats.org/officeDocument/2006/relationships/hyperlink" Id="rId7"/>
    <Relationship TargetMode="External" Target="https://www.legis.iowa.gov/docs/iac/rule/661.300.4.pdf" Type="http://schemas.openxmlformats.org/officeDocument/2006/relationships/hyperlink" Id="rId8"/>
    <Relationship TargetMode="External" Target="https://www.legis.iowa.gov/docs/iac/rule/481.51.26.pdf" Type="http://schemas.openxmlformats.org/officeDocument/2006/relationships/hyperlink" Id="rId9"/>
    <Relationship TargetMode="External" Target="https://www.legis.iowa.gov/docs/iac/rule/481.51.26.pdf" Type="http://schemas.openxmlformats.org/officeDocument/2006/relationships/hyperlink" Id="rId10"/>
    <Relationship TargetMode="External" Target="https://www.legis.iowa.gov/docs/iac/chapter/7.250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