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481—496.6</w:t>
      </w:r>
      <w:r>
        <w:rPr>
          <w:rFonts w:ascii="Times New Roman" w:hAnsi="Times New Roman"/>
          <w:b/>
          <w:i w:val="false"/>
          <w:color w:val="000000"/>
          <w:sz w:val="22"/>
        </w:rPr>
        <w:t xml:space="preserve">(136D) </w:t>
      </w:r>
      <w:r>
        <w:rPr>
          <w:rFonts w:ascii="Times New Roman" w:hAnsi="Times New Roman"/>
          <w:b/>
          <w:i w:val="false"/>
          <w:color w:val="000000"/>
          <w:sz w:val="22"/>
        </w:rPr>
        <w:t xml:space="preserve">Inspections, violations and injunctions.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496.6(1)</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The director or an authorized agent has access to any tanning facility as authorized by Iowa Code section </w:t>
      </w:r>
      <w:hyperlink r:id="rId4">
        <w:r>
          <w:rPr>
            <w:rStyle w:val="Hyperlink"/>
            <w:rFonts w:ascii="Times New Roman" w:hAnsi="Times New Roman"/>
            <w:b w:val="false"/>
            <w:i w:val="false"/>
            <w:color w:val="000000"/>
            <w:sz w:val="22"/>
          </w:rPr>
          <w:t>136D.8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496.6(2)</w:t>
      </w:r>
      <w:r>
        <w:rPr>
          <w:rFonts w:ascii="Times New Roman" w:hAnsi="Times New Roman"/>
          <w:b w:val="false"/>
          <w:i w:val="false"/>
          <w:color w:val="000000"/>
          <w:sz w:val="22"/>
        </w:rPr>
        <w:t> </w:t>
      </w:r>
      <w:r>
        <w:rPr>
          <w:rFonts w:ascii="Times New Roman" w:hAnsi="Times New Roman"/>
          <w:b w:val="false"/>
          <w:i/>
          <w:color w:val="000000"/>
          <w:sz w:val="22"/>
        </w:rPr>
        <w:t xml:space="preserve">Civil penalty and enforcement. </w:t>
      </w:r>
      <w:r>
        <w:rPr>
          <w:rFonts w:ascii="Times New Roman" w:hAnsi="Times New Roman"/>
          <w:b w:val="false"/>
          <w:i w:val="false"/>
          <w:color w:val="000000"/>
          <w:sz w:val="22"/>
        </w:rPr>
        <w:t xml:space="preserve">The department may take legal action as provided in Iowa Code sections </w:t>
      </w:r>
      <w:hyperlink r:id="rId5">
        <w:r>
          <w:rPr>
            <w:rStyle w:val="Hyperlink"/>
            <w:rFonts w:ascii="Times New Roman" w:hAnsi="Times New Roman"/>
            <w:b w:val="false"/>
            <w:i w:val="false"/>
            <w:color w:val="000000"/>
            <w:sz w:val="22"/>
          </w:rPr>
          <w:t>136D.8(3)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136D.9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take the following steps or use county ordinances or any other applicable ordinances, resolutions, rules or regulations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 each section of the Iowa Code or rules violated and any civil penalty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Set a reasonable time limit, not to exceed 30 days from the receipt of the notice, within which the permit holder must respond with the corrective action plan and, if applicable, any reasons why the civil penalty should not be imposed or to request a contested case hearing pursuant to </w:t>
      </w:r>
      <w:hyperlink r:id="rId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corrective action plan and approve it or require that it be modified.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D.8.pdf" Type="http://schemas.openxmlformats.org/officeDocument/2006/relationships/hyperlink" Id="rId4"/>
    <Relationship TargetMode="External" Target="https://www.legis.iowa.gov/docs/ico/chapter/136D.8.pdf" Type="http://schemas.openxmlformats.org/officeDocument/2006/relationships/hyperlink" Id="rId5"/>
    <Relationship TargetMode="External" Target="https://www.legis.iowa.gov/docs/ico/chapter/136D.9.pdf" Type="http://schemas.openxmlformats.org/officeDocument/2006/relationships/hyperlink" Id="rId6"/>
    <Relationship TargetMode="External" Target="https://www.legis.iowa.gov/docs/iac/chapter/7.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