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481—49.7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(135R,10A)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Requests for waiver may be submitted to the department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Waivers may be granted by the director of the department when, in the director’s discretion, good and sufficient reasons underlying the need for a waiver have been established; no substantial risk to the health, safety, or welfare of patients is presented by approving the waiver; and alternate means are employed or compensating circumstances exist to justify the waiver. Any waiver granted is limited to the specific project under consideration and does not establish a precedent for similar acceptance in other cases.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7886C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6/5/24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