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481—476.8</w:t>
      </w:r>
      <w:r>
        <w:rPr>
          <w:rFonts w:ascii="Times New Roman" w:hAnsi="Times New Roman"/>
          <w:b/>
          <w:i w:val="false"/>
          <w:color w:val="000000"/>
          <w:sz w:val="22"/>
        </w:rPr>
        <w:t xml:space="preserve">(135K) </w:t>
      </w:r>
      <w:r>
        <w:rPr>
          <w:rFonts w:ascii="Times New Roman" w:hAnsi="Times New Roman"/>
          <w:b/>
          <w:i w:val="false"/>
          <w:color w:val="000000"/>
          <w:sz w:val="22"/>
        </w:rPr>
        <w:t xml:space="preserve">Denial, probation,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476.8(1)</w:t>
      </w:r>
      <w:r>
        <w:rPr>
          <w:rFonts w:ascii="Times New Roman" w:hAnsi="Times New Roman"/>
          <w:b w:val="false"/>
          <w:i w:val="false"/>
          <w:color w:val="000000"/>
          <w:sz w:val="22"/>
        </w:rPr>
        <w:t> </w:t>
      </w:r>
      <w:r>
        <w:rPr>
          <w:rFonts w:ascii="Times New Roman" w:hAnsi="Times New Roman"/>
          <w:b w:val="false"/>
          <w:i/>
          <w:color w:val="000000"/>
          <w:sz w:val="22"/>
        </w:rPr>
        <w:t xml:space="preserve">Denial, probation, suspension or revocation of registration. </w:t>
      </w:r>
      <w:r>
        <w:rPr>
          <w:rFonts w:ascii="Times New Roman" w:hAnsi="Times New Roman"/>
          <w:b w:val="false"/>
          <w:i w:val="false"/>
          <w:color w:val="000000"/>
          <w:sz w:val="22"/>
        </w:rPr>
        <w:t>The department may deny an application for registration or renewal, place a registration on probation, suspend or revoke a registration, or order a registered tester not to test or repair backflow prevention assemblies when the department finds that the applicant or registered tester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or incompetence in the testing of a backflow prevention assembly, including failure to report improper application or installation of a backflow prevention assembly to the facility owner and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a test of a backflow prevention assembly to the owner of the facility, the local administrative authority,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in obtaining registration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Intentionally submitting false information on an application for registration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Submitting a false or forged certificate or other record of training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Falsification of the assembly records set forth in subrule </w:t>
      </w:r>
      <w:hyperlink r:id="rId4">
        <w:r>
          <w:rPr>
            <w:rStyle w:val="Hyperlink"/>
            <w:rFonts w:ascii="Times New Roman" w:hAnsi="Times New Roman"/>
            <w:b w:val="false"/>
            <w:i w:val="false"/>
            <w:color w:val="000000"/>
            <w:sz w:val="22"/>
          </w:rPr>
          <w:t>476.6(2)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 or the ordinances of an administrative authority in whose jurisdiction the registered tester tests a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pay registration, renewal or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or another jurisdiction relating to backflow prevention assembly testing, including but not limited to crimes involving dishonesty, fraud, theft,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Suspension, revocation, or other disciplinary action pertaining to backflow prevention assembly testing in another jurisdiction. A copy of the record or order of suspension, revocation or disciplinary action is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regarding the testing of backflow prevention assemblies, or engaging in unethical conduct or practice harmful or detrimental to the public. Proof of actual injury need not be established. Acts that may constitute unethical conduct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sexual harassment of, or improper sexual advances upon a client or coworker.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Failing to cooperate with an investigation or engaging in conduct attempting to subvert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as a backflow prevention assembly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registered backflow prevention assembly tester when one’s registration has been suspended, revoked, lapsed, or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Failure to appropriately respond to written communication from the department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476.8(2)</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training course approval. </w:t>
      </w:r>
      <w:r>
        <w:rPr>
          <w:rFonts w:ascii="Times New Roman" w:hAnsi="Times New Roman"/>
          <w:b w:val="false"/>
          <w:i w:val="false"/>
          <w:color w:val="000000"/>
          <w:sz w:val="22"/>
        </w:rPr>
        <w:t>The department may deny or revoke the approval for a training course or a continuing education course when it finds: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instructor for a training course is not qualified in accordance with paragraph </w:t>
      </w:r>
      <w:hyperlink r:id="rId5">
        <w:r>
          <w:rPr>
            <w:rStyle w:val="Hyperlink"/>
            <w:rFonts w:ascii="Times New Roman" w:hAnsi="Times New Roman"/>
            <w:b w:val="false"/>
            <w:i w:val="false"/>
            <w:color w:val="000000"/>
            <w:sz w:val="22"/>
          </w:rPr>
          <w:t>476.4(1)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course did not comply with paragraph </w:t>
      </w:r>
      <w:hyperlink r:id="rId6">
        <w:r>
          <w:rPr>
            <w:rStyle w:val="Hyperlink"/>
            <w:rFonts w:ascii="Times New Roman" w:hAnsi="Times New Roman"/>
            <w:b w:val="false"/>
            <w:i w:val="false"/>
            <w:color w:val="000000"/>
            <w:sz w:val="22"/>
          </w:rPr>
          <w:t>476.4(1)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course testing laboratory did not comply with paragraph </w:t>
      </w:r>
      <w:hyperlink r:id="rId7">
        <w:r>
          <w:rPr>
            <w:rStyle w:val="Hyperlink"/>
            <w:rFonts w:ascii="Times New Roman" w:hAnsi="Times New Roman"/>
            <w:b w:val="false"/>
            <w:i w:val="false"/>
            <w:color w:val="000000"/>
            <w:sz w:val="22"/>
          </w:rPr>
          <w:t>476.4(1)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applying for approval of a training or continuing education course intentionally submitted false information to the department in support of such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conducting or sponsoring training has falsified training or continuing education records, including issuance of a certificate or other record of training to a person who did not successfully complete a training course or who did not attend continuing education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responsible for a training or continuing education course has permitted physical or verbal abuse or sexual harassment of a student or instructor.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or person responsible for training courses and continuing education courses consistently fails to notify the department of such courses in a timely fashion as set forth in paragraphs </w:t>
      </w:r>
      <w:hyperlink r:id="rId8">
        <w:r>
          <w:rPr>
            <w:rStyle w:val="Hyperlink"/>
            <w:rFonts w:ascii="Times New Roman" w:hAnsi="Times New Roman"/>
            <w:b w:val="false"/>
            <w:i w:val="false"/>
            <w:color w:val="000000"/>
            <w:sz w:val="22"/>
          </w:rPr>
          <w:t>476.4(1)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476.4(2)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fails to pay its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476.8(3)</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approval as a third-party certification agency. </w:t>
      </w:r>
      <w:r>
        <w:rPr>
          <w:rFonts w:ascii="Times New Roman" w:hAnsi="Times New Roman"/>
          <w:b w:val="false"/>
          <w:i w:val="false"/>
          <w:color w:val="000000"/>
          <w:sz w:val="22"/>
        </w:rPr>
        <w:t>The department may deny or revoke the approval for a third-party certification agency when it finds: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approval contains material misinformation regarding the conduct and standards of the certification program or its acceptance in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adhere to the standards and procedures stated in the application for approval in the process of certifying or renewing the certification of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paragraph </w:t>
      </w:r>
      <w:hyperlink r:id="rId10">
        <w:r>
          <w:rPr>
            <w:rStyle w:val="Hyperlink"/>
            <w:rFonts w:ascii="Times New Roman" w:hAnsi="Times New Roman"/>
            <w:b w:val="false"/>
            <w:i w:val="false"/>
            <w:color w:val="000000"/>
            <w:sz w:val="22"/>
          </w:rPr>
          <w:t>476.4(3)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other failure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476.8(4)</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Complaints regarding a registered tester, an approved training course, or a third-party certification agency may be sent to the department. The complainant should provide as much pertinent and specific information as to a potential violation as they are able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Notice of denial, probation, suspension or revocation of registration; denial, probation or revocation of course approval; or denial, probation or revocation of third-party certification agency approval will be sent to the affected individual or organization by certified mail, return receipt requested, or by personal service. The affected individual or organization may appeal the denial, probation, suspension or revocation by requesting a contested case hearing within 20 days of receipt of the department’s order. The notice of denial, probation, suspension or revocation is deemed to be suspended during the appeal. Prior to or at the contested case hearing, the department may rescind the notice upon satisfaction that the reason for the denial, probation, suspension or revocation has been or will be removed. </w:t>
      </w:r>
      <w:hyperlink r:id="rId1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are applicable to contested case appeals.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476.6.pdf" Type="http://schemas.openxmlformats.org/officeDocument/2006/relationships/hyperlink" Id="rId4"/>
    <Relationship TargetMode="External" Target="https://www.legis.iowa.gov/docs/iac/rule/481.476.4.pdf" Type="http://schemas.openxmlformats.org/officeDocument/2006/relationships/hyperlink" Id="rId5"/>
    <Relationship TargetMode="External" Target="https://www.legis.iowa.gov/docs/iac/rule/481.476.4.pdf" Type="http://schemas.openxmlformats.org/officeDocument/2006/relationships/hyperlink" Id="rId6"/>
    <Relationship TargetMode="External" Target="https://www.legis.iowa.gov/docs/iac/rule/481.476.4.pdf" Type="http://schemas.openxmlformats.org/officeDocument/2006/relationships/hyperlink" Id="rId7"/>
    <Relationship TargetMode="External" Target="https://www.legis.iowa.gov/docs/iac/rule/481.476.4.pdf" Type="http://schemas.openxmlformats.org/officeDocument/2006/relationships/hyperlink" Id="rId8"/>
    <Relationship TargetMode="External" Target="https://www.legis.iowa.gov/docs/iac/rule/481.476.4.pdf" Type="http://schemas.openxmlformats.org/officeDocument/2006/relationships/hyperlink" Id="rId9"/>
    <Relationship TargetMode="External" Target="https://www.legis.iowa.gov/docs/iac/rule/481.476.4.pdf" Type="http://schemas.openxmlformats.org/officeDocument/2006/relationships/hyperlink" Id="rId10"/>
    <Relationship TargetMode="External" Target="https://www.legis.iowa.gov/docs/iac/chapter/7.2506.pdf" Type="http://schemas.openxmlformats.org/officeDocument/2006/relationships/hyperlink" Id="rId11"/>
    <Relationship TargetMode="External" Target="https://www.legis.iowa.gov/docs/iac/chapter/481.10.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