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481—470.11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Waivers.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Rules in this chapter are not subject to waiver pursuant to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7—Chapter 2504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any other provision of law.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8908C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2/19/25, effective 3/26/25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4/2/25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8/5/26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7.2504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