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481—469.14</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civil penalty pursuant to Iowa Code section </w:t>
      </w:r>
      <w:hyperlink r:id="rId4">
        <w:r>
          <w:rPr>
            <w:rStyle w:val="Hyperlink"/>
            <w:rFonts w:ascii="Times New Roman" w:hAnsi="Times New Roman"/>
            <w:b w:val="false"/>
            <w:i w:val="false"/>
            <w:color w:val="000000"/>
            <w:sz w:val="22"/>
          </w:rPr>
          <w:t>10A.903(2)</w:t>
        </w:r>
      </w:hyperlink>
      <w:r>
        <w:rPr>
          <w:rFonts w:ascii="Times New Roman" w:hAnsi="Times New Roman"/>
          <w:b w:val="false"/>
          <w:i w:val="false"/>
          <w:color w:val="000000"/>
          <w:sz w:val="22"/>
        </w:rPr>
        <w:t xml:space="preserve"> when it finds that a person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Failed or refused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or refused to establish, maintain, provide, copy, or permit access to records or reports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or refused to permit entry or inspection as described in subrule </w:t>
      </w:r>
      <w:hyperlink r:id="rId5">
        <w:r>
          <w:rPr>
            <w:rStyle w:val="Hyperlink"/>
            <w:rFonts w:ascii="Times New Roman" w:hAnsi="Times New Roman"/>
            <w:b w:val="false"/>
            <w:i w:val="false"/>
            <w:color w:val="000000"/>
            <w:sz w:val="22"/>
          </w:rPr>
          <w:t>469.14(1)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sent by the department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failed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may be submitted to the department using contact information as set forth in </w:t>
      </w:r>
      <w:hyperlink r:id="rId6">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The complainant should provide the name of the person who performs renovation, remodeling, or repainting for compensation in target housing or a child-occupied facility and specific details of the person’s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469.14(3)</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7">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of the date of a notice of violation or other time specified in the notice, the person charged may either pay the penalty in the amount proposed,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 If the person charged with a violation fails to answer within the time specified in paragraph </w:t>
      </w:r>
      <w:hyperlink r:id="rId8">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9">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a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a violation timely requests a contested case hearing, it will be initiated and held in accordance with </w:t>
      </w:r>
      <w:hyperlink r:id="rId1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903.pdf" Type="http://schemas.openxmlformats.org/officeDocument/2006/relationships/hyperlink" Id="rId4"/>
    <Relationship TargetMode="External" Target="https://www.legis.iowa.gov/docs/iac/rule/481.469.14.pdf" Type="http://schemas.openxmlformats.org/officeDocument/2006/relationships/hyperlink" Id="rId5"/>
    <Relationship TargetMode="External" Target="https://www.legis.iowa.gov/docs/iac/chapter/481.1.pdf" Type="http://schemas.openxmlformats.org/officeDocument/2006/relationships/hyperlink" Id="rId6"/>
    <Relationship TargetMode="External" Target="https://www.legis.iowa.gov/docs/ico/chapter/10A.903.pdf" Type="http://schemas.openxmlformats.org/officeDocument/2006/relationships/hyperlink" Id="rId7"/>
    <Relationship TargetMode="External" Target="https://www.legis.iowa.gov/docs/iac/rule/481.469.14.pdf" Type="http://schemas.openxmlformats.org/officeDocument/2006/relationships/hyperlink" Id="rId8"/>
    <Relationship TargetMode="External" Target="https://www.legis.iowa.gov/docs/iac/rule/481.469.14.pdf" Type="http://schemas.openxmlformats.org/officeDocument/2006/relationships/hyperlink" Id="rId9"/>
    <Relationship TargetMode="External" Target="https://www.legis.iowa.gov/docs/iac/chapter/7.2506.pdf" Type="http://schemas.openxmlformats.org/officeDocument/2006/relationships/hyperlink" Id="rId10"/>
    <Relationship TargetMode="External" Target="https://www.legis.iowa.gov/docs/iac/chapter/481.10.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