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481—325.8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Suspension or revocation of certification.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installer certification may be suspended or revoked for cause pursuant to a recommendation by the staff of the building code bureau to the building code commissioner. Suspension or revocation of an installer certification may be appealed subject to the provisions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contested case proceedings. An appeal may be filed as a request for contested case proceeding as provided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7—2506.4(17A)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An appeal must be filed within 30 days of the date of the suspension or revocation.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11/26/25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Mode="External" Target="https://www.legis.iowa.gov/docs/iac/rule/7.2506.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