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481—280.3</w:t>
      </w:r>
      <w:r>
        <w:rPr>
          <w:rFonts w:ascii="Times New Roman" w:hAnsi="Times New Roman"/>
          <w:b/>
          <w:i w:val="false"/>
          <w:color w:val="000000"/>
          <w:sz w:val="22"/>
        </w:rPr>
        <w:t xml:space="preserve">(10A) </w:t>
      </w:r>
      <w:r>
        <w:rPr>
          <w:rFonts w:ascii="Times New Roman" w:hAnsi="Times New Roman"/>
          <w:b/>
          <w:i w:val="false"/>
          <w:color w:val="000000"/>
          <w:sz w:val="22"/>
        </w:rPr>
        <w:t xml:space="preserve">Building plan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280.3(1)</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for initial construction or alterations, changes, additions, renovations, or remodeling of buildings requiring the approval of the director shall be submitted to the building code bureau pursuant to rule </w:t>
      </w:r>
      <w:hyperlink r:id="rId4">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except that plans related to the following entities may be submitted to a local fire or building department for approval upon a determination of compliance with the rules of the department or a local fire ordinance recognized in rule </w:t>
      </w:r>
      <w:hyperlink r:id="rId5">
        <w:r>
          <w:rPr>
            <w:rStyle w:val="Hyperlink"/>
            <w:rFonts w:ascii="Times New Roman" w:hAnsi="Times New Roman"/>
            <w:b w:val="false"/>
            <w:i w:val="false"/>
            <w:color w:val="000000"/>
            <w:sz w:val="22"/>
          </w:rPr>
          <w:t>481—280.11</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educational building or facility serving kindergarten through twelfth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college or university building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child care facility intended to serve seven or more children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correctional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gaming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approval of building construction projects is required by this chapter or requested by the submitter for other building construction projects covered by this chapter, one complete set of the final working plans and specifications shall be submitted to the building code bureau in accordance with Iowa Code chapters </w:t>
      </w:r>
      <w:hyperlink r:id="rId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with rule </w:t>
      </w:r>
      <w:hyperlink r:id="rId8">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 xml:space="preserve">(103A) (Note: </w:t>
      </w:r>
      <w:hyperlink r:id="rId9">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xml:space="preserve"> establishes fees for plan reviews that are paid to the building code bureau. These fees are not collected by the fire control bureau). Submittals will be examined, and the submitter will be notified of the findings. If the working plans and specifications comply with this chapter, an approval letter will be sent to the submitter.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280.3(3)</w:t>
      </w:r>
      <w:r>
        <w:rPr>
          <w:rFonts w:ascii="Times New Roman" w:hAnsi="Times New Roman"/>
          <w:b w:val="false"/>
          <w:i w:val="false"/>
          <w:color w:val="000000"/>
          <w:sz w:val="22"/>
        </w:rPr>
        <w:t> </w:t>
      </w:r>
      <w:r>
        <w:rPr>
          <w:rFonts w:ascii="Times New Roman" w:hAnsi="Times New Roman"/>
          <w:b w:val="false"/>
          <w:i w:val="false"/>
          <w:color w:val="000000"/>
          <w:sz w:val="22"/>
        </w:rPr>
        <w:t xml:space="preserve">Shop drawings, equipment specifications, and supporting documentation for fire alarm and sprinkler systems shall be submitted for review and approval and signed by a responsible managing employee licensed in accordance with Iowa Code chapter </w:t>
      </w:r>
      <w:hyperlink r:id="rId10">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If the system is being installed as part of a project that has been designed by an engineer or architect, the submittal shall be approved by the responsible architect or engineer prior to submittal to the department. Submittals will be examined, and the submitter will be notified of the findings. Only one copy of shop drawings, equipment specifications, and supporting documentation should be submitted. The building code bureau will send a letter of approval to the submitter in lieu of returning approved shop drawings.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280.3(4)</w:t>
      </w:r>
      <w:r>
        <w:rPr>
          <w:rFonts w:ascii="Times New Roman" w:hAnsi="Times New Roman"/>
          <w:b w:val="false"/>
          <w:i w:val="false"/>
          <w:color w:val="000000"/>
          <w:sz w:val="22"/>
        </w:rPr>
        <w:t> </w:t>
      </w:r>
      <w:r>
        <w:rPr>
          <w:rFonts w:ascii="Times New Roman" w:hAnsi="Times New Roman"/>
          <w:b w:val="false"/>
          <w:i w:val="false"/>
          <w:color w:val="000000"/>
          <w:sz w:val="22"/>
        </w:rPr>
        <w:t>No changes shall be made to the approved final working plans and specifications or shop drawings unless the changes are submitted to and approved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blueprints and specifications are not acceptable, the building code bureau will notify the submitter of the deficiencies and request that the submitter either forward changes or request a review of the blueprints and specifications with the building code bureau. If after such review the submitter disputes the findings of the plan reviewer, the submitter may request that the disputed questions be reviewed by the chief for the building code bureau and the chief of the fire prevention bureau. If the submitter disputes the findings of the chief for the building code bureau and the chief of the fire prevention bureau, the submitter may appeal by submitting a request for a contested case hearing to the department, in writing, within 30 days of receipt or service of the order in accordance with Iowa Code section </w:t>
      </w:r>
      <w:hyperlink r:id="rId11">
        <w:r>
          <w:rPr>
            <w:rStyle w:val="Hyperlink"/>
            <w:rFonts w:ascii="Times New Roman" w:hAnsi="Times New Roman"/>
            <w:b w:val="false"/>
            <w:i w:val="false"/>
            <w:color w:val="000000"/>
            <w:sz w:val="22"/>
          </w:rPr>
          <w:t>10A.515</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cases are governed by </w:t>
      </w:r>
      <w:hyperlink r:id="rId1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(contested cases) and </w:t>
      </w:r>
      <w:hyperlink r:id="rId1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(rules of practice and procedure before the administrative hearings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280.3(6)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for a project will schedule a preliminary meeting with the building code bureau to discuss code compliance issues early in the design development phase in accordance with </w:t>
      </w:r>
      <w:hyperlink r:id="rId15">
        <w:r>
          <w:rPr>
            <w:rStyle w:val="Hyperlink"/>
            <w:rFonts w:ascii="Times New Roman" w:hAnsi="Times New Roman"/>
            <w:b w:val="false"/>
            <w:i w:val="false"/>
            <w:color w:val="000000"/>
            <w:sz w:val="22"/>
          </w:rPr>
          <w:t>481—subrule 300.4(3)</w:t>
        </w:r>
      </w:hyperlink>
      <w:r>
        <w:rPr>
          <w:rFonts w:ascii="Times New Roman" w:hAnsi="Times New Roman"/>
          <w:b w:val="false"/>
          <w:i w:val="false"/>
          <w:color w:val="000000"/>
          <w:sz w:val="22"/>
        </w:rPr>
        <w:t>. Approval to bid the project will not be given unless all applicable issues identified on the checklist have been addressed to the satisfaction of the building code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300.4.pdf" Type="http://schemas.openxmlformats.org/officeDocument/2006/relationships/hyperlink" Id="rId4"/>
    <Relationship TargetMode="External" Target="https://www.legis.iowa.gov/docs/iac/rule/481.280.11.pdf" Type="http://schemas.openxmlformats.org/officeDocument/2006/relationships/hyperlink" Id="rId5"/>
    <Relationship TargetMode="External" Target="https://www.legis.iowa.gov/docs/ico/chapter/542B.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ac/rule/481.300.4.pdf" Type="http://schemas.openxmlformats.org/officeDocument/2006/relationships/hyperlink" Id="rId8"/>
    <Relationship TargetMode="External" Target="https://www.legis.iowa.gov/docs/iac/rule/481.300.4.pdf" Type="http://schemas.openxmlformats.org/officeDocument/2006/relationships/hyperlink" Id="rId9"/>
    <Relationship TargetMode="External" Target="https://www.legis.iowa.gov/docs/ico/chapter/100C.pdf" Type="http://schemas.openxmlformats.org/officeDocument/2006/relationships/hyperlink" Id="rId10"/>
    <Relationship TargetMode="External" Target="https://www.legis.iowa.gov/docs/ico/chapter/10A.515.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chapter/7.2506.pdf" Type="http://schemas.openxmlformats.org/officeDocument/2006/relationships/hyperlink" Id="rId13"/>
    <Relationship TargetMode="External" Target="https://www.legis.iowa.gov/docs/iac/chapter/481.10.pdf" Type="http://schemas.openxmlformats.org/officeDocument/2006/relationships/hyperlink" Id="rId14"/>
    <Relationship TargetMode="External" Target="https://www.legis.iowa.gov/docs/iac/rule/481.300.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