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481—267.9</w:t>
      </w:r>
      <w:r>
        <w:rPr>
          <w:rFonts w:ascii="Times New Roman" w:hAnsi="Times New Roman"/>
          <w:b/>
          <w:i w:val="false"/>
          <w:color w:val="000000"/>
          <w:sz w:val="22"/>
        </w:rPr>
        <w:t xml:space="preserve">(100C) </w:t>
      </w:r>
      <w:r>
        <w:rPr>
          <w:rFonts w:ascii="Times New Roman" w:hAnsi="Times New Roman"/>
          <w:b/>
          <w:i w:val="false"/>
          <w:color w:val="000000"/>
          <w:sz w:val="22"/>
        </w:rPr>
        <w:t xml:space="preserve">Denial, suspension, or revocation of licensure; civil penalties; and appeals. </w:t>
      </w:r>
      <w:r>
        <w:rPr>
          <w:rFonts w:ascii="Times New Roman" w:hAnsi="Times New Roman"/>
          <w:b w:val="false"/>
          <w:i w:val="false"/>
          <w:color w:val="000000"/>
          <w:sz w:val="22"/>
        </w:rPr>
        <w:t>The department may deny, suspend, or revoke the license of a contractor or technician or may assess a civil penalty to the contractor, if any provision of these rules or any other provision of law related to operation as an alarm system contractor or technician is violated.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267.9(1)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The department may deny an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applicant makes a false statement on the application form or in any other submission of information required for licensure. “False statement” means providing false information or failing to include material information, such as a previous criminal conviction or action taken by another jurisdiction, when requested on the application form or otherwise in the 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applicant fails to meet all of the requirements for licensure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applicant is currently barred for cause from acting as an alarm system contractor or technician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applicant has previously been barred for cause from operating in another jurisdiction as an alarm system contractor or technician and if the basis of that action reflects upon the integrity of the applicant in operating as an alarm system contractor or technician. If an applicant is found to have been previously barred for cause from operating as an alarm system contractor or technician in another jurisdiction and is no longer barred from doing so, the department will evaluate the record of that action with regard to the likelihood that the applicant would operate with integrity as a licensed contractor or technician. If an applicant is denied under this provision, the applicant will be notified of the specific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Conviction of a felony offense, if the offense directly relates to the profession or occupation of the licensee, in the courts of this state or another state, territory or country. “Conviction” as used in this subrule includes a conviction of an offense that if committed in this state would be a felony without regard to its designation elsewhere, and includes a finding or verdict of guilt made or returned in a criminal proceeding even if the adjudication of guilt is withheld or not entered. A certified copy of the final order or judgment of conviction or plea of guilty in this state or in another state constitutes conclusive evidence of the conviction. If an applicant is denied under this provision, the applicant will be notified of the specific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licensee’s profession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Willful or repeated violations of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267.9(2)</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 xml:space="preserve">A suspension of a license may be imposed by the department for any violation of these rules or Iowa Code chapter </w:t>
      </w:r>
      <w:hyperlink r:id="rId4">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 xml:space="preserve"> or for a failure to meet any legal requirement to operate as an alarm system contractor or technician in this state. Failure to provide any notice to the department as provided in these rules will be grounds for suspension. An order of suspension will specify the length of the suspension and will specify that correction of all conditions that were a basis for the suspension is a condition of reinstatement of the license even after the period of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267.9(3)</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A revocation is a termination of a license. A license may be revoked by the department for repeated violations or for a violation that creates an imminent danger to the safety or health of individuals protected by an alarm system incorrectly installed by a certified contractor or technician or when information comes to the attention of the department which, if known to the department when the application was being considered, would have resulted in denial of the license. A new application for licensure from a contractor or technician whose license had previously been revoked will not be considered for a period of one year after the effective date of the revocation and, in any event, until every condition that was a basis for the revocation has been corrected. The department may specify in the revocation order a longer period than one year before a new application for licensure may be considered. When a new application for licensure from a contractor or technician whose license was previously revoked is being considered, the applicant may be denied licensure based upon the same information that was the basis for revocation even after any such period established by the department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267.9(4)</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Disqualifications for criminal convictions limited. </w:t>
      </w:r>
      <w:r>
        <w:rPr>
          <w:rFonts w:ascii="Times New Roman" w:hAnsi="Times New Roman"/>
          <w:b w:val="false"/>
          <w:i w:val="false"/>
          <w:color w:val="000000"/>
          <w:sz w:val="22"/>
        </w:rPr>
        <w:t xml:space="preserve">A person’s conviction of a crime may be grounds for the denial, revocation, or suspension of a license in circumstances authorized by Iowa Code section </w:t>
      </w:r>
      <w:hyperlink r:id="rId5">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267.9(5)</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w:t>
      </w:r>
      <w:r>
        <w:rPr>
          <w:rFonts w:ascii="Times New Roman" w:hAnsi="Times New Roman"/>
          <w:b w:val="false"/>
          <w:i w:val="false"/>
          <w:color w:val="000000"/>
          <w:sz w:val="22"/>
        </w:rPr>
        <w:t>The department may impose a civil penalty of up to $500 per day during which a violation has occurred and for every day until the violation is corrected. A civil penalty may be imposed in lieu of or in addition to a suspension or may be imposed in addition to a revocation. A civil penalty will not be imposed in lieu of a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267.9(6)</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Any person subject to denial, suspension, or revocation of a license, or any civil penalty imposed upon a licensed contractor or technician under this rule, may appeal by requesting a contested case hearing, in writing, within 14 days. An appeal of a civil penalty is subject to the provisions of </w:t>
      </w:r>
      <w:hyperlink r:id="rId6">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governing contested cases.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0C.pdf" Type="http://schemas.openxmlformats.org/officeDocument/2006/relationships/hyperlink" Id="rId4"/>
    <Relationship TargetMode="External" Target="https://www.legis.iowa.gov/docs/ico/chapter/272C.15.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ac/chapter/481.10.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