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481—266.6</w:t>
      </w:r>
      <w:r>
        <w:rPr>
          <w:rFonts w:ascii="Times New Roman" w:hAnsi="Times New Roman"/>
          <w:b/>
          <w:i w:val="false"/>
          <w:color w:val="000000"/>
          <w:sz w:val="22"/>
        </w:rPr>
        <w:t xml:space="preserve">(100D) </w:t>
      </w:r>
      <w:r>
        <w:rPr>
          <w:rFonts w:ascii="Times New Roman" w:hAnsi="Times New Roman"/>
          <w:b/>
          <w:i w:val="false"/>
          <w:color w:val="000000"/>
          <w:sz w:val="22"/>
        </w:rPr>
        <w:t xml:space="preserve">Denial, suspension, or revocation of licensure; civil penalties; appeals. </w:t>
      </w:r>
      <w:r>
        <w:rPr>
          <w:rFonts w:ascii="Times New Roman" w:hAnsi="Times New Roman"/>
          <w:b w:val="false"/>
          <w:i w:val="false"/>
          <w:color w:val="000000"/>
          <w:sz w:val="22"/>
        </w:rPr>
        <w:t>If a licensee or person who performs work requiring a license violates any provision of these rules or any other provision of law related to work requiring licensure pursuant to this chapter, the department may deny, suspend or revoke a license or assess a civil penalty to a licensee or to a person who performs work requiring licensure pursuant to this chapter and who is not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licensure equivalent to that provided for in this chapter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protection system installer and maintenance worker and if the basis of that action reflects upon the integrity of the applicant in operating as a fire protection system installer and maintenance worker. If an applicant is found to have been previously barred for cause from operating as a fire protection system installer and maintenance worker in another jurisdiction and is no longer barred from doing so, the department will evaluate the record of that action with regard to the likelihood that the applicant would operate with integrity as a licensee.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licensure under this paragraph,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4">
        <w:r>
          <w:rPr>
            <w:rStyle w:val="Hyperlink"/>
            <w:rFonts w:ascii="Times New Roman" w:hAnsi="Times New Roman"/>
            <w:b w:val="false"/>
            <w:i w:val="false"/>
            <w:color w:val="000000"/>
            <w:sz w:val="22"/>
          </w:rPr>
          <w:t>100D</w:t>
        </w:r>
      </w:hyperlink>
      <w:r>
        <w:rPr>
          <w:rFonts w:ascii="Times New Roman" w:hAnsi="Times New Roman"/>
          <w:b w:val="false"/>
          <w:i w:val="false"/>
          <w:color w:val="000000"/>
          <w:sz w:val="22"/>
        </w:rPr>
        <w:t xml:space="preserve"> or for a failure to meet any legal requirement to operate as a fire protection system installer and maintenance worker in this state. Failure to provide any notice to the department as required by these rules may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which creates an imminent danger to the safety or health of individuals protected by a fire protection system incorrectly installed by a licensee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a license from an applicant whose license has previously been revoked will not be considered for a period of one year after the effective date of the revocation and, in any event, until every condition that was a basis for the revocation has been corrected. The department may specify in the revocation order a period longer than one year before a new application for a license may be considered. When a new application for a license from a person whose license was previously revoked is being considered, the applicant may be denied a license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licensee or other person under this rule may be appealed within 14 days of receipt of the notice by submitting a written request for a contested case appeal to the department. An appeal is subject to the provisions of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0D.pdf" Type="http://schemas.openxmlformats.org/officeDocument/2006/relationships/hyperlink" Id="rId4"/>
    <Relationship TargetMode="External" Target="https://www.legis.iowa.gov/docs/ico/chapter/272C.15.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ac/chapter/481.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