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481—16.8</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and redaction of electronic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Confidential system. </w:t>
      </w:r>
      <w:r>
        <w:rPr>
          <w:rFonts w:ascii="Times New Roman" w:hAnsi="Times New Roman"/>
          <w:b w:val="false"/>
          <w:i w:val="false"/>
          <w:color w:val="000000"/>
          <w:sz w:val="22"/>
        </w:rPr>
        <w:t>AEDMS is a closed system, and filed documents are only accessible to a registered user who is attached to the case and division staff. Filed documents are not publicly accessible. There are two internal levels of enhanced filing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filing certified by the filer as “confidential” is only accessible to the parties, the administrative law judge (ALJ), and division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filing certified by the filer as “sealed” is only accessible by the ALJ and division staff and is not accessible by any other party or user. This filing designation may only be made pursuant to prior order of the ALJ, and a sealed filing will be rejected if not authorized by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responsibility for proper filing is on the filer.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Omission and redaction requirements. </w:t>
      </w:r>
      <w:r>
        <w:rPr>
          <w:rFonts w:ascii="Times New Roman" w:hAnsi="Times New Roman"/>
          <w:b w:val="false"/>
          <w:i w:val="false"/>
          <w:color w:val="000000"/>
          <w:sz w:val="22"/>
        </w:rPr>
        <w:t>It is the responsibility of the filer to ensure that protected information is omitted or redacted from documents before the documents are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not material to the proceedings. </w:t>
      </w:r>
      <w:r>
        <w:rPr>
          <w:rFonts w:ascii="Times New Roman" w:hAnsi="Times New Roman"/>
          <w:b w:val="false"/>
          <w:i w:val="false"/>
          <w:color w:val="000000"/>
          <w:sz w:val="22"/>
        </w:rPr>
        <w:t>A filer may redact protected information from documents filed with the division when the information is not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material to the proceedings. </w:t>
      </w:r>
      <w:r>
        <w:rPr>
          <w:rFonts w:ascii="Times New Roman" w:hAnsi="Times New Roman"/>
          <w:b w:val="false"/>
          <w:i w:val="false"/>
          <w:color w:val="000000"/>
          <w:sz w:val="22"/>
        </w:rPr>
        <w:t>When protected information is material to the proceedings, a filer must certify the document as confidential when submitting the filing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Information that may be redacted. </w:t>
      </w:r>
      <w:r>
        <w:rPr>
          <w:rFonts w:ascii="Times New Roman" w:hAnsi="Times New Roman"/>
          <w:b w:val="false"/>
          <w:i w:val="false"/>
          <w:color w:val="000000"/>
          <w:sz w:val="22"/>
        </w:rPr>
        <w:t>A filer may redact the following information unless the information is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license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medical treatment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Proprietary or trade secret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crime victims.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Sensitive security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Home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Improperly included protected information. </w:t>
      </w:r>
      <w:r>
        <w:rPr>
          <w:rFonts w:ascii="Times New Roman" w:hAnsi="Times New Roman"/>
          <w:b w:val="false"/>
          <w:i w:val="false"/>
          <w:color w:val="000000"/>
          <w:sz w:val="22"/>
        </w:rPr>
        <w:t>A party may ask the division to restrict access to improperly included protected information from a filed document. The division may order a properly redacted document to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