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481—16.7</w:t>
      </w:r>
      <w:r>
        <w:rPr>
          <w:rFonts w:ascii="Times New Roman" w:hAnsi="Times New Roman"/>
          <w:b/>
          <w:i w:val="false"/>
          <w:color w:val="000000"/>
          <w:sz w:val="22"/>
        </w:rPr>
        <w:t xml:space="preserve">(10A) </w:t>
      </w:r>
      <w:r>
        <w:rPr>
          <w:rFonts w:ascii="Times New Roman" w:hAnsi="Times New Roman"/>
          <w:b/>
          <w:i w:val="false"/>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color w:val="000000"/>
          <w:sz w:val="22"/>
        </w:rPr>
        <w:t xml:space="preserve">Registered user. </w:t>
      </w:r>
      <w:r>
        <w:rPr>
          <w:rFonts w:ascii="Times New Roman" w:hAnsi="Times New Roman"/>
          <w:b w:val="false"/>
          <w:i w:val="false"/>
          <w:color w:val="000000"/>
          <w:sz w:val="22"/>
        </w:rPr>
        <w:t>A username and password accompanied by a digitized, electronic, or nonelectronic signature serves as the registered user’s signature on all electronically filed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Any AEDMS filing requiring a signature must be signed with either a nonelectronic signature, an electronic signature, or a digitized signature. The following information about the person shall be included under the person’s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firm or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color w:val="000000"/>
          <w:sz w:val="22"/>
        </w:rPr>
        <w:t xml:space="preserve">Multiple signatures. </w:t>
      </w:r>
      <w:r>
        <w:rPr>
          <w:rFonts w:ascii="Times New Roman" w:hAnsi="Times New Roman"/>
          <w:b w:val="false"/>
          <w:i w:val="false"/>
          <w:color w:val="000000"/>
          <w:sz w:val="22"/>
        </w:rPr>
        <w:t>By filing a document containing multiple signatures, the registered user confirms that the content of the document is acceptable to all persons signing the document and that all such persons consent to having their signatures appear on the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