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481—16.5</w:t>
      </w:r>
      <w:r>
        <w:rPr>
          <w:rFonts w:ascii="Times New Roman" w:hAnsi="Times New Roman"/>
          <w:b/>
          <w:i w:val="false"/>
          <w:color w:val="000000"/>
          <w:sz w:val="22"/>
        </w:rPr>
        <w:t xml:space="preserve">(10A) </w:t>
      </w:r>
      <w:r>
        <w:rPr>
          <w:rFonts w:ascii="Times New Roman" w:hAnsi="Times New Roman"/>
          <w:b/>
          <w:i w:val="false"/>
          <w:color w:val="000000"/>
          <w:sz w:val="22"/>
        </w:rPr>
        <w:t xml:space="preserve">Filing of paper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Conversion of paper or other electronic documents filed. </w:t>
      </w:r>
      <w:r>
        <w:rPr>
          <w:rFonts w:ascii="Times New Roman" w:hAnsi="Times New Roman"/>
          <w:b w:val="false"/>
          <w:i w:val="false"/>
          <w:color w:val="000000"/>
          <w:sz w:val="22"/>
        </w:rPr>
        <w:t>When a party files a document other than through AEDMS, the division will convert the filed documents to an electronic format viewable to registered users of AEDMS. The original of converted documents need not be retained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Form of paper documents. </w:t>
      </w:r>
      <w:r>
        <w:rPr>
          <w:rFonts w:ascii="Times New Roman" w:hAnsi="Times New Roman"/>
          <w:b w:val="false"/>
          <w:i w:val="false"/>
          <w:color w:val="000000"/>
          <w:sz w:val="22"/>
        </w:rPr>
        <w:t>Each document must be printed on only one side and be delivered to the division with no tabs, staples, or permanent clips but may be organized with paperclips, clamps, or some other type of temporary fastener or may be delivered to the division in an appropriate file folder.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