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481—15.1</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1. </w:t>
      </w:r>
      <w:r>
        <w:rPr>
          <w:rFonts w:ascii="Times New Roman" w:hAnsi="Times New Roman"/>
          <w:b w:val="false"/>
          <w:i w:val="false"/>
          <w:color w:val="000000"/>
          <w:sz w:val="22"/>
        </w:rPr>
        <w:t>A presiding officer shall uphold and promote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the law. </w:t>
      </w:r>
      <w:r>
        <w:rPr>
          <w:rFonts w:ascii="Times New Roman" w:hAnsi="Times New Roman"/>
          <w:b w:val="false"/>
          <w:i w:val="false"/>
          <w:color w:val="000000"/>
          <w:sz w:val="22"/>
        </w:rPr>
        <w:t>A presiding officer shall comply with the law, including the Iowa Code of Administrative Judicial Conduct, hereafter referred to as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Promoting confidence in the administrative judiciary. </w:t>
      </w:r>
      <w:r>
        <w:rPr>
          <w:rFonts w:ascii="Times New Roman" w:hAnsi="Times New Roman"/>
          <w:b w:val="false"/>
          <w:i w:val="false"/>
          <w:color w:val="000000"/>
          <w:sz w:val="22"/>
        </w:rPr>
        <w:t>A presiding officer shall act at all times in a manner that promotes public confidence in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Avoiding abuse of the prestige of an administrative judicial position. </w:t>
      </w:r>
      <w:r>
        <w:rPr>
          <w:rFonts w:ascii="Times New Roman" w:hAnsi="Times New Roman"/>
          <w:b w:val="false"/>
          <w:i w:val="false"/>
          <w:color w:val="000000"/>
          <w:sz w:val="22"/>
        </w:rPr>
        <w:t>A presiding officer shall not abuse the prestige of the administrative judicial position to advance the personal or economic interests of the presiding officer or others or allow others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