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481—1081.5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Interim waivers. </w:t>
      </w:r>
      <w:r>
        <w:rPr>
          <w:rFonts w:ascii="Times New Roman" w:hAnsi="Times New Roman"/>
          <w:b w:val="false"/>
          <w:i w:val="false"/>
          <w:color w:val="000000"/>
          <w:sz w:val="22"/>
        </w:rPr>
        <w:t xml:space="preserve">In addition to the provisions of </w:t>
      </w:r>
      <w:hyperlink r:id="rId4">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the following will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upon receipt of a petition that meets all applicable criteria established in </w:t>
      </w:r>
      <w:hyperlink r:id="rId5">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will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1081.5(3)</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will reserve the right to hold an electronic meeting of the board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1081.5(4)</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1081.5(5)</w:t>
      </w:r>
      <w:r>
        <w:rPr>
          <w:rFonts w:ascii="Times New Roman" w:hAnsi="Times New Roman"/>
          <w:b w:val="false"/>
          <w:i w:val="false"/>
          <w:color w:val="000000"/>
          <w:sz w:val="22"/>
        </w:rPr>
        <w:t> </w:t>
      </w:r>
      <w:r>
        <w:rPr>
          <w:rFonts w:ascii="Times New Roman" w:hAnsi="Times New Roman"/>
          <w:b w:val="false"/>
          <w:i w:val="false"/>
          <w:color w:val="000000"/>
          <w:sz w:val="22"/>
        </w:rPr>
        <w:t>This 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4.pdf" Type="http://schemas.openxmlformats.org/officeDocument/2006/relationships/hyperlink" Id="rId4"/>
    <Relationship TargetMode="External" Target="https://www.legis.iowa.gov/docs/iac/chapter/7.25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