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Time shall be computed 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4.1(34)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For good cause, the presiding officer may extend or shorten the time to take any action, except as provided otherwise by rule or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