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481—10.24</w:t>
      </w:r>
      <w:r>
        <w:rPr>
          <w:rFonts w:ascii="Times New Roman" w:hAnsi="Times New Roman"/>
          <w:b/>
          <w:i w:val="false"/>
          <w:color w:val="000000"/>
          <w:sz w:val="22"/>
        </w:rPr>
        <w:t xml:space="preserve">(10A,17A,272C) </w:t>
      </w:r>
      <w:r>
        <w:rPr>
          <w:rFonts w:ascii="Times New Roman" w:hAnsi="Times New Roman"/>
          <w:b/>
          <w:i w:val="false"/>
          <w:color w:val="000000"/>
          <w:sz w:val="22"/>
        </w:rPr>
        <w:t xml:space="preserve">Board hearings. </w:t>
      </w:r>
      <w:r>
        <w:rPr>
          <w:rFonts w:ascii="Times New Roman" w:hAnsi="Times New Roman"/>
          <w:b w:val="false"/>
          <w:i w:val="false"/>
          <w:color w:val="000000"/>
          <w:sz w:val="22"/>
        </w:rPr>
        <w:t>Boards may request an ALJ from the division to assist in conducting contested case hearings and other related prehearing matters.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w:t>
      </w:r>
      <w:r>
        <w:rPr>
          <w:rFonts w:ascii="Times New Roman" w:hAnsi="Times New Roman"/>
          <w:b w:val="false"/>
          <w:i w:val="false"/>
          <w:color w:val="000000"/>
          <w:sz w:val="22"/>
        </w:rPr>
        <w:t> </w:t>
      </w:r>
      <w:r>
        <w:rPr>
          <w:rFonts w:ascii="Times New Roman" w:hAnsi="Times New Roman"/>
          <w:b w:val="false"/>
          <w:i w:val="false"/>
          <w:color w:val="000000"/>
          <w:sz w:val="22"/>
        </w:rPr>
        <w:t>In scheduling hearings, boards will consult with the division to determine the availability of an ALJ. The board will determine the time and place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10.24(2)</w:t>
      </w:r>
      <w:r>
        <w:rPr>
          <w:rFonts w:ascii="Times New Roman" w:hAnsi="Times New Roman"/>
          <w:b w:val="false"/>
          <w:i w:val="false"/>
          <w:color w:val="000000"/>
          <w:sz w:val="22"/>
        </w:rPr>
        <w:t> </w:t>
      </w:r>
      <w:r>
        <w:rPr>
          <w:rFonts w:ascii="Times New Roman" w:hAnsi="Times New Roman"/>
          <w:b w:val="false"/>
          <w:i/>
          <w:color w:val="000000"/>
          <w:sz w:val="22"/>
        </w:rPr>
        <w:t xml:space="preserve">Review of proposed decisions. </w:t>
      </w:r>
      <w:r>
        <w:rPr>
          <w:rFonts w:ascii="Times New Roman" w:hAnsi="Times New Roman"/>
          <w:b w:val="false"/>
          <w:i w:val="false"/>
          <w:color w:val="000000"/>
          <w:sz w:val="22"/>
        </w:rPr>
        <w:t xml:space="preserve">Request for review of a proposed decision shall be made to the agency in which the contested case originated in the manner and within the time specified by that agency’s rules. In contested cases in which the director of the department of inspections and appeals has final decision-making authority, request for review shall be made as provided in rule </w:t>
      </w:r>
      <w:hyperlink r:id="rId4">
        <w:r>
          <w:rPr>
            <w:rStyle w:val="Hyperlink"/>
            <w:rFonts w:ascii="Times New Roman" w:hAnsi="Times New Roman"/>
            <w:b w:val="false"/>
            <w:i w:val="false"/>
            <w:color w:val="000000"/>
            <w:sz w:val="22"/>
          </w:rPr>
          <w:t>7—2506.27(17A)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10.24(3)</w:t>
      </w:r>
      <w:r>
        <w:rPr>
          <w:rFonts w:ascii="Times New Roman" w:hAnsi="Times New Roman"/>
          <w:b w:val="false"/>
          <w:i w:val="false"/>
          <w:color w:val="000000"/>
          <w:sz w:val="22"/>
        </w:rPr>
        <w:t> </w:t>
      </w:r>
      <w:r>
        <w:rPr>
          <w:rFonts w:ascii="Times New Roman" w:hAnsi="Times New Roman"/>
          <w:b w:val="false"/>
          <w:i w:val="false"/>
          <w:color w:val="000000"/>
          <w:sz w:val="22"/>
        </w:rPr>
        <w:t>The ALJ may assist in conducting the hearing for the board and may, when delegated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Open the record and receive appearances;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Administer oaths;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Issue subpoenas;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Receive testimony and exhibits presented by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Rule on objections and motions;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Close the hearing;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Prepare decisions and orders as directed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0462D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2506.27.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