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481—10.23</w:t>
      </w:r>
      <w:r>
        <w:rPr>
          <w:rFonts w:ascii="Times New Roman" w:hAnsi="Times New Roman"/>
          <w:b/>
          <w:i w:val="false"/>
          <w:color w:val="000000"/>
          <w:sz w:val="22"/>
        </w:rPr>
        <w:t xml:space="preserve">(10A,17A) </w:t>
      </w:r>
      <w:r>
        <w:rPr>
          <w:rFonts w:ascii="Times New Roman" w:hAnsi="Times New Roman"/>
          <w:b/>
          <w:i w:val="false"/>
          <w:color w:val="000000"/>
          <w:sz w:val="22"/>
        </w:rPr>
        <w:t xml:space="preserve">ALJ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decisions. </w:t>
      </w:r>
      <w:r>
        <w:rPr>
          <w:rFonts w:ascii="Times New Roman" w:hAnsi="Times New Roman"/>
          <w:b w:val="false"/>
          <w:i w:val="false"/>
          <w:color w:val="000000"/>
          <w:sz w:val="22"/>
        </w:rPr>
        <w:t>Except as otherwise provided by law, when the agency did not preside at the reception of evidence, the ALJ shall issue a proposed decision based on the record of the contested case that includes findings of fact and conclusions of law stated separately. A ruling dismissing all of a party’s claims or a voluntary agency dismissal is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10.23(2)</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The record in a contested case shall include all materials specified in Iowa Code section </w:t>
      </w:r>
      <w:hyperlink r:id="rId4">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 any request for a contested case hearing, and other relevant procedural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10.23(3)</w:t>
      </w:r>
      <w:r>
        <w:rPr>
          <w:rFonts w:ascii="Times New Roman" w:hAnsi="Times New Roman"/>
          <w:b w:val="false"/>
          <w:i w:val="false"/>
          <w:color w:val="000000"/>
          <w:sz w:val="22"/>
        </w:rPr>
        <w:t> </w:t>
      </w:r>
      <w:r>
        <w:rPr>
          <w:rFonts w:ascii="Times New Roman" w:hAnsi="Times New Roman"/>
          <w:b w:val="false"/>
          <w:i/>
          <w:color w:val="000000"/>
          <w:sz w:val="22"/>
        </w:rPr>
        <w:t xml:space="preserve">Review of proposed decisions. </w:t>
      </w:r>
      <w:r>
        <w:rPr>
          <w:rFonts w:ascii="Times New Roman" w:hAnsi="Times New Roman"/>
          <w:b w:val="false"/>
          <w:i w:val="false"/>
          <w:color w:val="000000"/>
          <w:sz w:val="22"/>
        </w:rPr>
        <w:t xml:space="preserve">Request for review of a proposed decision shall be made to the agency in which the contested case originated in the manner and within the time specified by that agency’s rules. In contested cases in which the director of DIAL has final decision-making authority, request for review shall be made as provided in rule </w:t>
      </w:r>
      <w:hyperlink r:id="rId5">
        <w:r>
          <w:rPr>
            <w:rStyle w:val="Hyperlink"/>
            <w:rFonts w:ascii="Times New Roman" w:hAnsi="Times New Roman"/>
            <w:b w:val="false"/>
            <w:i w:val="false"/>
            <w:color w:val="000000"/>
            <w:sz w:val="22"/>
          </w:rPr>
          <w:t>7—2506.27(17A)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10.23(4)</w:t>
      </w:r>
      <w:r>
        <w:rPr>
          <w:rFonts w:ascii="Times New Roman" w:hAnsi="Times New Roman"/>
          <w:b w:val="false"/>
          <w:i w:val="false"/>
          <w:color w:val="000000"/>
          <w:sz w:val="22"/>
        </w:rPr>
        <w:t> </w:t>
      </w:r>
      <w:r>
        <w:rPr>
          <w:rFonts w:ascii="Times New Roman" w:hAnsi="Times New Roman"/>
          <w:b w:val="false"/>
          <w:i/>
          <w:color w:val="000000"/>
          <w:sz w:val="22"/>
        </w:rPr>
        <w:t xml:space="preserve">Final decisions. </w:t>
      </w:r>
      <w:r>
        <w:rPr>
          <w:rFonts w:ascii="Times New Roman" w:hAnsi="Times New Roman"/>
          <w:b w:val="false"/>
          <w:i w:val="false"/>
          <w:color w:val="000000"/>
          <w:sz w:val="22"/>
        </w:rPr>
        <w:t>If there is no appeal from or review of the proposed decision, the ALJ’s proposed decision becomes the final decision of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2.pdf" Type="http://schemas.openxmlformats.org/officeDocument/2006/relationships/hyperlink" Id="rId4"/>
    <Relationship TargetMode="External" Target="https://www.legis.iowa.gov/docs/iac/rule/7.2506.27.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