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81—24.14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4">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Employee personnel files containing information relative to an individual’s employment history, such as hiring and recruitment correspondence, salary and payroll and benefit information, record of personnel actions, military status, affirmative action statistics, education and training completed, professional certification achievements, professional organizational involvement, independence statements, performance evaluation reports, personal information data and so 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5">
        <w:r>
          <w:rPr>
            <w:rStyle w:val="Hyperlink"/>
            <w:rFonts w:ascii="Times New Roman" w:hAnsi="Times New Roman"/>
            <w:b w:val="false"/>
            <w:i w:val="false"/>
            <w:color w:val="000000"/>
            <w:sz w:val="22"/>
          </w:rPr>
          <w:t>19A.11</w:t>
        </w:r>
      </w:hyperlink>
      <w:r>
        <w:rPr>
          <w:rFonts w:ascii="Times New Roman" w:hAnsi="Times New Roman"/>
          <w:b w:val="false"/>
          <w:i w:val="false"/>
          <w:color w:val="000000"/>
          <w:sz w:val="22"/>
        </w:rPr>
        <w:t xml:space="preserve">. The information is maintained on paper and certain parts are also contained on the agency’s data processing system as well as the state’s mainframe automated data processing system. Personal information in employee personnel files is confidential under the authority of Iowa Code section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Records showing individual earnings, hours worked, leave usage, class, position, salary range, deductions, net pay with agency summaries, and other related information.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7">
        <w:r>
          <w:rPr>
            <w:rStyle w:val="Hyperlink"/>
            <w:rFonts w:ascii="Times New Roman" w:hAnsi="Times New Roman"/>
            <w:b w:val="false"/>
            <w:i w:val="false"/>
            <w:color w:val="000000"/>
            <w:sz w:val="22"/>
          </w:rPr>
          <w:t>91A.6</w:t>
        </w:r>
      </w:hyperlink>
      <w:r>
        <w:rPr>
          <w:rFonts w:ascii="Times New Roman" w:hAnsi="Times New Roman"/>
          <w:b w:val="false"/>
          <w:i w:val="false"/>
          <w:color w:val="000000"/>
          <w:sz w:val="22"/>
        </w:rPr>
        <w:t xml:space="preserve">. The information is maintained on paper with certain records maintained on the state’s payroll automated data processing system. Certain information contained in these records is confidential under the authority of Iowa Code section </w:t>
      </w:r>
      <w:hyperlink r:id="rId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information cited in subrules </w:t>
      </w:r>
      <w:hyperlink r:id="rId9">
        <w:r>
          <w:rPr>
            <w:rStyle w:val="Hyperlink"/>
            <w:rFonts w:ascii="Times New Roman" w:hAnsi="Times New Roman"/>
            <w:b w:val="false"/>
            <w:i w:val="false"/>
            <w:color w:val="000000"/>
            <w:sz w:val="22"/>
          </w:rPr>
          <w:t>24.14(1)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24.14(2)</w:t>
        </w:r>
      </w:hyperlink>
      <w:r>
        <w:rPr>
          <w:rFonts w:ascii="Times New Roman" w:hAnsi="Times New Roman"/>
          <w:b w:val="false"/>
          <w:i w:val="false"/>
          <w:color w:val="000000"/>
          <w:sz w:val="22"/>
        </w:rPr>
        <w:t xml:space="preserve"> above can be compared between record systems to a limited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24.2.pdf" Type="http://schemas.openxmlformats.org/officeDocument/2006/relationships/hyperlink" Id="rId4"/>
    <Relationship TargetMode="External" Target="https://www.legis.iowa.gov/docs/ico/chapter/19A.11.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91A.6.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ac/rule/81.24.14.pdf" Type="http://schemas.openxmlformats.org/officeDocument/2006/relationships/hyperlink" Id="rId9"/>
    <Relationship TargetMode="External" Target="https://www.legis.iowa.gov/docs/iac/rule/81.24.1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