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801—10.2</w:t>
      </w:r>
      <w:r>
        <w:rPr>
          <w:rFonts w:ascii="Times New Roman" w:hAnsi="Times New Roman"/>
          <w:b/>
          <w:i w:val="false"/>
          <w:color w:val="000000"/>
          <w:sz w:val="22"/>
        </w:rPr>
        <w:t xml:space="preserve">(35D) </w:t>
      </w:r>
      <w:r>
        <w:rPr>
          <w:rFonts w:ascii="Times New Roman" w:hAnsi="Times New Roman"/>
          <w:b/>
          <w:i w:val="false"/>
          <w:color w:val="000000"/>
          <w:sz w:val="22"/>
        </w:rPr>
        <w:t xml:space="preserve">Eligibility requirements. </w:t>
      </w:r>
      <w:r>
        <w:rPr>
          <w:rFonts w:ascii="Times New Roman" w:hAnsi="Times New Roman"/>
          <w:b w:val="false"/>
          <w:i w:val="false"/>
          <w:color w:val="000000"/>
          <w:sz w:val="22"/>
        </w:rPr>
        <w:t>Veterans, spouses of veterans, and Gold Star parents shall be eligible for admission to IVH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w:t>
      </w:r>
      <w:r>
        <w:rPr>
          <w:rFonts w:ascii="Times New Roman" w:hAnsi="Times New Roman"/>
          <w:b w:val="false"/>
          <w:i w:val="false"/>
          <w:color w:val="000000"/>
          <w:sz w:val="22"/>
        </w:rPr>
        <w:t> </w:t>
      </w:r>
      <w:r>
        <w:rPr>
          <w:rFonts w:ascii="Times New Roman" w:hAnsi="Times New Roman"/>
          <w:b w:val="false"/>
          <w:i w:val="false"/>
          <w:color w:val="000000"/>
          <w:sz w:val="22"/>
        </w:rPr>
        <w:t>Veterans shall be eligible for admittance to IVH in accordance with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is disabled by reason of disease, injury or old age and meets the qualifications for nursing or residential level of care available at IVH.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cannot be competitively employed on the day of admission or throughout the individual’s residency.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 shall have met the residency requirements of the state of Iowa on the date of admission to IVH.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individual who has been diagnosed by a qualified health care professional as acutely mentally ill, as an acute alcoholic, as addicted to drugs, as continuously disruptive, or as dangerous to self or others shall not be admitted to or retained at IVH.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individual must be eligible for care and treatment at a DVA medical center (excluding financial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Individuals admitted to the domiciliary level of care must meet DVA criteria stated in Department of Veterans Affairs, State Home Per Diem Program, Veterans Health Administration Directive 1610SH.01(1).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Homelessness does not disqualify persons otherwise eligible for admission to IVH.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w:t>
      </w:r>
      <w:r>
        <w:rPr>
          <w:rFonts w:ascii="Times New Roman" w:hAnsi="Times New Roman"/>
          <w:b w:val="false"/>
          <w:i w:val="false"/>
          <w:color w:val="000000"/>
          <w:sz w:val="22"/>
        </w:rPr>
        <w:t> </w:t>
      </w:r>
      <w:r>
        <w:rPr>
          <w:rFonts w:ascii="Times New Roman" w:hAnsi="Times New Roman"/>
          <w:b w:val="false"/>
          <w:i w:val="false"/>
          <w:color w:val="000000"/>
          <w:sz w:val="22"/>
        </w:rPr>
        <w:t>Spouses and surviving spouses shall be admitted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spouse or surviving spouse shall have been married to a veteran for at least one year preceding date of application or date of death of veteran.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spouse of a veteran is eligible for admittance to IVH only if the veteran is admitted.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surviving spouse of a deceased veteran is eligible for admittance to IVH if the deceased veteran would also be eligible for admittance to IVH if still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Spouses, surviving spouses and Gold Star parents admitted to IVH shall not exceed more than 25 percent of the total number of members at IVH as provided in U.S.C. Title 38.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w:t>
      </w:r>
      <w:r>
        <w:rPr>
          <w:rFonts w:ascii="Times New Roman" w:hAnsi="Times New Roman"/>
          <w:b w:val="false"/>
          <w:i w:val="false"/>
          <w:color w:val="000000"/>
          <w:sz w:val="22"/>
        </w:rPr>
        <w:t> </w:t>
      </w:r>
      <w:r>
        <w:rPr>
          <w:rFonts w:ascii="Times New Roman" w:hAnsi="Times New Roman"/>
          <w:b w:val="false"/>
          <w:i w:val="false"/>
          <w:color w:val="000000"/>
          <w:sz w:val="22"/>
        </w:rPr>
        <w:t>A Gold Star parent shall be eligible for admittance in accordance with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parent’s child died while serving on active duty in the armed forces of the United States during a time of military conflict or died as a result of such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is disabled by reason of disease, injury or old age and meets the qualifications for nursing or residential level of care available at IVH.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 cannot be competitively employed on the day of admission or throughout the individual’s residency.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individual shall have met the residency requirements of the state of Iowa on the date of admission to IVH.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individual who has been diagnosed by a qualified health care professional as acutely mentally ill, as an acute alcoholic, as addicted to drugs, as continuously disruptive, or as dangerous to self or others shall not be admitted to or retained at IVH.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Gold Star parents, spouses and surviving spouses admitted to IVH shall not exceed more than 25 percent of the total number of members at IVH as provided in U.S.C. Title 38.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was not a member of the United States armed forces may be eligible for admittance in accordance with the limitations described in subrule </w:t>
      </w:r>
      <w:hyperlink r:id="rId4">
        <w:r>
          <w:rPr>
            <w:rStyle w:val="Hyperlink"/>
            <w:rFonts w:ascii="Times New Roman" w:hAnsi="Times New Roman"/>
            <w:b w:val="false"/>
            <w:i w:val="false"/>
            <w:color w:val="000000"/>
            <w:sz w:val="22"/>
          </w:rPr>
          <w:t>10.2(1)</w:t>
        </w:r>
      </w:hyperlink>
      <w:r>
        <w:rPr>
          <w:rFonts w:ascii="Times New Roman" w:hAnsi="Times New Roman"/>
          <w:b w:val="false"/>
          <w:i w:val="false"/>
          <w:color w:val="000000"/>
          <w:sz w:val="22"/>
        </w:rPr>
        <w:t>,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was a member of the armed services of a nation with which the United States was allied during a time of conflict.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is eligible for admission to a DVA medical center in accordance with U.S.C. Title 38, Chapter 17, Medical Care, Subchapter 2, Section 1710.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9689B</w:t>
      </w:r>
      <w:r>
        <w:rPr>
          <w:rFonts w:ascii="Times New Roman" w:hAnsi="Times New Roman"/>
          <w:b w:val="false"/>
          <w:i w:val="false"/>
          <w:color w:val="000000"/>
          <w:sz w:val="16"/>
        </w:rPr>
        <w:t>, IAB 8/24/11, effective 9/28/11</w:t>
      </w:r>
      <w:r>
        <w:rPr>
          <w:rFonts w:ascii="Times New Roman" w:hAnsi="Times New Roman"/>
          <w:b w:val="false"/>
          <w:i w:val="false"/>
          <w:color w:val="000000"/>
          <w:sz w:val="16"/>
        </w:rPr>
        <w:t xml:space="preserve">; </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5800C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01.10.2.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