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761—20.7</w:t>
      </w:r>
      <w:r>
        <w:rPr>
          <w:rFonts w:ascii="Times New Roman" w:hAnsi="Times New Roman"/>
          <w:b/>
          <w:i w:val="false"/>
          <w:color w:val="000000"/>
          <w:sz w:val="22"/>
        </w:rPr>
        <w:t xml:space="preserve">(307) </w:t>
      </w:r>
      <w:r>
        <w:rPr>
          <w:rFonts w:ascii="Times New Roman" w:hAnsi="Times New Roman"/>
          <w:b/>
          <w:i w:val="false"/>
          <w:color w:val="000000"/>
          <w:sz w:val="22"/>
        </w:rPr>
        <w:t xml:space="preserve">Sole source or emergency selection. </w:t>
      </w:r>
      <w:r>
        <w:rPr>
          <w:rFonts w:ascii="Times New Roman" w:hAnsi="Times New Roman"/>
          <w:b w:val="false"/>
          <w:i w:val="false"/>
          <w:color w:val="000000"/>
          <w:sz w:val="22"/>
        </w:rPr>
        <w:t>Sole source or emergency selection applies to all services, including professional and technical services. The department will fully document and include in the contract file the justification for use of sole source or emergency selection, the basis on which a particular firm is selected and that appropriate approvals were obtained.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color w:val="000000"/>
          <w:sz w:val="22"/>
        </w:rPr>
        <w:t xml:space="preserve">Sole source selection. </w:t>
      </w:r>
      <w:r>
        <w:rPr>
          <w:rFonts w:ascii="Times New Roman" w:hAnsi="Times New Roman"/>
          <w:b w:val="false"/>
          <w:i w:val="false"/>
          <w:color w:val="000000"/>
          <w:sz w:val="22"/>
        </w:rPr>
        <w:t>The department may select a single firm qualified to perform the work with which to negotiate when one of the following conditions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a single firm is determined qualified or eligible to perform the contemplated services or is eminently more likely to most satisfactorily complete the work than another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services involve work that is of such a specialized character or nature, or related to a specific geographical location, that only a single firm, by virtue of experience, expertise, proximity to or familiarity with the project or ownership of intellectual property rights, could most satisfactorily complete the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color w:val="000000"/>
          <w:sz w:val="22"/>
        </w:rPr>
        <w:t xml:space="preserve">Emergency selection. </w:t>
      </w:r>
      <w:r>
        <w:rPr>
          <w:rFonts w:ascii="Times New Roman" w:hAnsi="Times New Roman"/>
          <w:b w:val="false"/>
          <w:i w:val="false"/>
          <w:color w:val="000000"/>
          <w:sz w:val="22"/>
        </w:rPr>
        <w:t>The department may select a single firm qualified to perform the work when there is an emergency that will not permit the time necessary to use normal selection procedures. An emergency includes, but is not limited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condition that threatens the public health, welfare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need to protect the health, welfare or safety of persons occupying or visiting a public improvement or property located adjacent to the public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situation in which the department must act to preserve critical services or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