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761—20.3</w:t>
      </w:r>
      <w:r>
        <w:rPr>
          <w:rFonts w:ascii="Times New Roman" w:hAnsi="Times New Roman"/>
          <w:b/>
          <w:i w:val="false"/>
          <w:color w:val="000000"/>
          <w:sz w:val="22"/>
        </w:rPr>
        <w:t xml:space="preserve">(307) </w:t>
      </w:r>
      <w:r>
        <w:rPr>
          <w:rFonts w:ascii="Times New Roman" w:hAnsi="Times New Roman"/>
          <w:b/>
          <w:i w:val="false"/>
          <w:color w:val="000000"/>
          <w:sz w:val="22"/>
        </w:rPr>
        <w:t xml:space="preserve">Procurement policy. </w:t>
      </w:r>
      <w:r>
        <w:rPr>
          <w:rFonts w:ascii="Times New Roman" w:hAnsi="Times New Roman"/>
          <w:b w:val="false"/>
          <w:i w:val="false"/>
          <w:color w:val="000000"/>
          <w:sz w:val="22"/>
        </w:rPr>
        <w:t>It is the policy of the department to procure equipment, materials, supplies and services in a way that is most advantageous to the department and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Formal solicitation. </w:t>
      </w:r>
      <w:r>
        <w:rPr>
          <w:rFonts w:ascii="Times New Roman" w:hAnsi="Times New Roman"/>
          <w:b w:val="false"/>
          <w:i w:val="false"/>
          <w:color w:val="000000"/>
          <w:sz w:val="22"/>
        </w:rPr>
        <w:t>The formal solicitation method of procurement is to be used whenever feasible and practicable under the existing conditions and circumstances and the estimated, aggregate amount of the purchase equals or exceeds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Informal solicitation. </w:t>
      </w:r>
      <w:r>
        <w:rPr>
          <w:rFonts w:ascii="Times New Roman" w:hAnsi="Times New Roman"/>
          <w:b w:val="false"/>
          <w:i w:val="false"/>
          <w:color w:val="000000"/>
          <w:sz w:val="22"/>
        </w:rPr>
        <w:t>The informal solicitation method of procurement may be used if formal solicitation is not feasible or practicable, or the estimated, aggregate amount of purchase is less than $50,000. This method is to be used as deemed necessary to ensure that the procurement is fair to the department, considering the administrative costs of the procurement, and is to be consistent with the nature and needs of the particular procurement so that the procurement is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negotiation method of procurement may be used if formal solicitation or informal solicitation is not feasible or practicable, 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Procurement by negotiation is determined to be necessary and in the public interest during a period of man-made or natural disaster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aggregate amount of the purchase is less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architectural, landscape architectural, engineering, or related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other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cost is only one of many factors considered to determine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services to be rendered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secure competition through formal solicitation or informal solicitation, such as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materials, supplies or services can be obtained from only one source, pursuant to rule </w:t>
      </w:r>
      <w:hyperlink r:id="rId4">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Competition is precluded because of the existence of patent rights, copyrights, secret processes, control of basic raw materials, or similar circumstances, pursuant to rule </w:t>
      </w:r>
      <w:hyperlink r:id="rId5">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to prospective bidders and no responses to the solicitation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and the submitted responses do not cover the quantity needed. In this case, negotiation is permitted for the remaining quantity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electrical power or energy, natural or manufactured gas, water or other utility services, or the procurement is for construction of a part of a utility system or railroad and it would not be practicable to allow a contractor other than the utility or railroad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professional and technical services in connection with the assembly, installation or servicing (or the instruction of personnel therein) of equipment of a highly technical or specialized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maintenance, repair, alteration or inspection, and the exact nature or amount of work to be done is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commercial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is impossible to draft adequate specifications or any other adequately detailed description of the item or services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 part or component being procured as a replacement in support of equipment specially designed by the manufacturer, and the data available is not adequate to ensure that the part or component supplied by another manufacturer will perform the same function as the part or component it is to 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construction where a contractor or group of contractors is already at work on the site, and either it would not be practicable to allow another contractor or an additional contractor to work on the same site or the amount of work involved is too small to interest other contractors to mobilize and demobilize.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experimental, developmental or research work or for the manufacture or furnishing of property for experimentation, development, research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responses received are not reasonable or have not been independently arrived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by negotiation is otherwise authorized by law including but not limited to Iowa Code section </w:t>
      </w:r>
      <w:hyperlink r:id="rId6">
        <w:r>
          <w:rPr>
            <w:rStyle w:val="Hyperlink"/>
            <w:rFonts w:ascii="Times New Roman" w:hAnsi="Times New Roman"/>
            <w:b w:val="false"/>
            <w:i w:val="false"/>
            <w:color w:val="000000"/>
            <w:sz w:val="22"/>
          </w:rPr>
          <w:t>73.19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manufacturer is willing to sell directly to the state at distributor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7.pdf" Type="http://schemas.openxmlformats.org/officeDocument/2006/relationships/hyperlink" Id="rId4"/>
    <Relationship TargetMode="External" Target="https://www.legis.iowa.gov/docs/iac/rule/761.20.7.pdf" Type="http://schemas.openxmlformats.org/officeDocument/2006/relationships/hyperlink" Id="rId5"/>
    <Relationship TargetMode="External" Target="https://www.legis.iowa.gov/docs/ico/chapter/73.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