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701—2507.3</w:t>
      </w:r>
      <w:r>
        <w:rPr>
          <w:rFonts w:ascii="Times New Roman" w:hAnsi="Times New Roman"/>
          <w:b/>
          <w:i w:val="false"/>
          <w:color w:val="000000"/>
          <w:sz w:val="22"/>
        </w:rPr>
        <w:t xml:space="preserve">(17A,99G,123,421-453E) </w:t>
      </w:r>
      <w:r>
        <w:rPr>
          <w:rFonts w:ascii="Times New Roman" w:hAnsi="Times New Roman"/>
          <w:b/>
          <w:i w:val="false"/>
          <w:color w:val="000000"/>
          <w:sz w:val="22"/>
        </w:rPr>
        <w:t xml:space="preserve">How to submit an appeal or related documents; service. </w:t>
      </w:r>
      <w:r>
        <w:rPr>
          <w:rFonts w:ascii="Times New Roman" w:hAnsi="Times New Roman"/>
          <w:b w:val="false"/>
          <w:i w:val="false"/>
          <w:color w:val="000000"/>
          <w:sz w:val="22"/>
        </w:rPr>
        <w:t xml:space="preserve">Appeals and other documents governed by this chapter may be filed electronically, by mail, or in person, in accordance with the limits described below. The headquarters of the department in the Hoover State Office Building in Des Moines, Iowa, will generally be open between the hours of 8 a.m. and 4:30 p.m. daily, except Saturdays, Sundays, and holidays as defined in Iowa Code section </w:t>
      </w:r>
      <w:hyperlink r:id="rId4">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or related document. </w:t>
      </w:r>
      <w:r>
        <w:rPr>
          <w:rFonts w:ascii="Times New Roman" w:hAnsi="Times New Roman"/>
          <w:b w:val="false"/>
          <w:i w:val="false"/>
          <w:color w:val="000000"/>
          <w:sz w:val="22"/>
        </w:rPr>
        <w:t>Unless otherwise specified in another rule in this chapter, a person may submit an appeal or a related document filed during an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5">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2507.3(2)</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during informal proceedings. </w:t>
      </w:r>
      <w:r>
        <w:rPr>
          <w:rFonts w:ascii="Times New Roman" w:hAnsi="Times New Roman"/>
          <w:b w:val="false"/>
          <w:i w:val="false"/>
          <w:color w:val="000000"/>
          <w:sz w:val="22"/>
        </w:rPr>
        <w:t xml:space="preserve">All notices or documents required or permitted by this chapter to be served on parties or persons by the department during informal proceedings shall be served by ordinary mail unless the taxpayer has elected to receive communications exclusively through GovConnectIowa pursuant to rule </w:t>
      </w:r>
      <w:hyperlink r:id="rId6">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9A.pdf" Type="http://schemas.openxmlformats.org/officeDocument/2006/relationships/hyperlink" Id="rId4"/>
    <Relationship TargetMode="External" Target="mailto:idrhearings@iowa.gov" Type="http://schemas.openxmlformats.org/officeDocument/2006/relationships/hyperlink" Id="rId5"/>
    <Relationship TargetMode="External" Target="https://www.legis.iowa.gov/docs/iac/rule/701.8.6.pdf" Type="http://schemas.openxmlformats.org/officeDocument/2006/relationships/hyperlink" Id="rId6"/>
    <Relationship TargetMode="External" Target="https://www.legis.iowa.gov/docs/ico/chapter/17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