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701—2505.1</w:t>
      </w:r>
      <w:r>
        <w:rPr>
          <w:rFonts w:ascii="Times New Roman" w:hAnsi="Times New Roman"/>
          <w:b/>
          <w:i w:val="false"/>
          <w:color w:val="000000"/>
          <w:sz w:val="22"/>
        </w:rPr>
        <w:t xml:space="preserve">(17A,22)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“Confidential record”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record that is not available as a matter of right for examination and copying by members of the public under applicable provisions of law. Confidential records include but are not limited to records or information contained in records that the agency is prohibited by law from making available for examination by members of the public; records or information contained in records that are specified as confidential by Iowa Code section </w:t>
      </w:r>
      <w:hyperlink r:id="rId4">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99G.34</w:t>
        </w:r>
      </w:hyperlink>
      <w:r>
        <w:rPr>
          <w:rFonts w:ascii="Times New Roman" w:hAnsi="Times New Roman"/>
          <w:b w:val="false"/>
          <w:i w:val="false"/>
          <w:color w:val="000000"/>
          <w:sz w:val="22"/>
        </w:rPr>
        <w:t xml:space="preserve">, or </w:t>
      </w:r>
      <w:hyperlink r:id="rId6">
        <w:r>
          <w:rPr>
            <w:rStyle w:val="Hyperlink"/>
            <w:rFonts w:ascii="Times New Roman" w:hAnsi="Times New Roman"/>
            <w:b w:val="false"/>
            <w:i w:val="false"/>
            <w:color w:val="000000"/>
            <w:sz w:val="22"/>
          </w:rPr>
          <w:t>123.38A</w:t>
        </w:r>
      </w:hyperlink>
      <w:r>
        <w:rPr>
          <w:rFonts w:ascii="Times New Roman" w:hAnsi="Times New Roman"/>
          <w:b w:val="false"/>
          <w:i w:val="false"/>
          <w:color w:val="000000"/>
          <w:sz w:val="22"/>
        </w:rPr>
        <w:t>, or other provision of law but that may be disclosed upon order of a court, the lawful custodian of the record, or by another person duly authorized to release the record; and confidential state tax information and federal tax information. Mere inclusion in a record of information declared confidential by an applicable provision of law does not necessarily make that entire record a confidential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“Confidential state tax information”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information that is protected from disclosure by Iowa Code sections </w:t>
      </w:r>
      <w:hyperlink r:id="rId7">
        <w:r>
          <w:rPr>
            <w:rStyle w:val="Hyperlink"/>
            <w:rFonts w:ascii="Times New Roman" w:hAnsi="Times New Roman"/>
            <w:b w:val="false"/>
            <w:i w:val="false"/>
            <w:color w:val="000000"/>
            <w:sz w:val="22"/>
          </w:rPr>
          <w:t>422.20</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422.72</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437A.14</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437B.10</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453B.10</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450.68</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452A.63</w:t>
        </w:r>
      </w:hyperlink>
      <w:r>
        <w:rPr>
          <w:rFonts w:ascii="Times New Roman" w:hAnsi="Times New Roman"/>
          <w:b w:val="false"/>
          <w:i w:val="false"/>
          <w:color w:val="000000"/>
          <w:sz w:val="22"/>
        </w:rPr>
        <w:t xml:space="preserve">. Confidential state tax information includes but is not limited to state tax returns and return information. Confidential state tax information does not include FTI. If confidential state tax information is contained in a record, that record may also be considered a confidential record protected by Iowa Code chapter </w:t>
      </w:r>
      <w:hyperlink r:id="rId14">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“Federal tax information”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“FTI”</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return or return information received directly from the Internal Revenue Service or obtained through an authorized secondary source acting on behalf of the Internal Revenue Service pursuant to an Internal Revenue Code Section 6103(p)(2)(B) agreement. Copies of tax returns or return information provided to the agency directly by a taxpayer or the taxpayer’s representative, including but not limited to tax returns or return information provided to the agency through electronic filing as defined in </w:t>
      </w:r>
      <w:hyperlink r:id="rId15">
        <w:r>
          <w:rPr>
            <w:rStyle w:val="Hyperlink"/>
            <w:rFonts w:ascii="Times New Roman" w:hAnsi="Times New Roman"/>
            <w:b w:val="false"/>
            <w:i w:val="false"/>
            <w:color w:val="000000"/>
            <w:sz w:val="22"/>
          </w:rPr>
          <w:t>701—subrule 8.5(1)</w:t>
        </w:r>
      </w:hyperlink>
      <w:r>
        <w:rPr>
          <w:rFonts w:ascii="Times New Roman" w:hAnsi="Times New Roman"/>
          <w:b w:val="false"/>
          <w:i w:val="false"/>
          <w:color w:val="000000"/>
          <w:sz w:val="22"/>
        </w:rPr>
        <w:t>, or obtained from public information files (e.g., federal tax liens on file with the county clerk, Offers in Compromise available for public inspection, and court records) are not considered FTI.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“Lawful custodian”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agency, the director of revenue, the agency’s public information officer, or a person lawfully delegated authority by the agency to act for the agency in implementing Iowa Code chapter </w:t>
      </w:r>
      <w:hyperlink r:id="rId16">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“Personally identifiable information”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information about or pertaining to an individual in a record that identifies the individual and that is contained in a record system. The term “personally identifiable information” includes “personal information” as defined in Iowa Code section </w:t>
      </w:r>
      <w:hyperlink r:id="rId17">
        <w:r>
          <w:rPr>
            <w:rStyle w:val="Hyperlink"/>
            <w:rFonts w:ascii="Times New Roman" w:hAnsi="Times New Roman"/>
            <w:b w:val="false"/>
            <w:i w:val="false"/>
            <w:color w:val="000000"/>
            <w:sz w:val="22"/>
          </w:rPr>
          <w:t>715C.1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“Record system”</w:t>
      </w:r>
      <w:r>
        <w:rPr>
          <w:rFonts w:ascii="Times New Roman" w:hAnsi="Times New Roman"/>
          <w:b w:val="false"/>
          <w:i w:val="false"/>
          <w:color w:val="000000"/>
          <w:sz w:val="22"/>
        </w:rPr>
        <w:t> </w:t>
      </w:r>
      <w:r>
        <w:rPr>
          <w:rFonts w:ascii="Times New Roman" w:hAnsi="Times New Roman"/>
          <w:b w:val="false"/>
          <w:i w:val="false"/>
          <w:color w:val="000000"/>
          <w:sz w:val="22"/>
        </w:rPr>
        <w:t>means any group of records under the control of the agency from which a record may be retrieved by a personal identifier, such as the name of an individual, number, symbol, or other unique retriever assigned to an individual. A record system is a “system” as defined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“Routine use”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disclosure of a record without the consent of the subject or subjects, for a purpose that is compatible with the purpose for which the record was collected. “Routine use” includes disclosures required by statute other than the public records laws codified at Iowa Code chapter </w:t>
      </w:r>
      <w:hyperlink r:id="rId18">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“System”</w:t>
      </w:r>
      <w:r>
        <w:rPr>
          <w:rFonts w:ascii="Times New Roman" w:hAnsi="Times New Roman"/>
          <w:b w:val="false"/>
          <w:i w:val="false"/>
          <w:color w:val="000000"/>
          <w:sz w:val="22"/>
        </w:rPr>
        <w:t> </w:t>
      </w:r>
      <w:r>
        <w:rPr>
          <w:rFonts w:ascii="Times New Roman" w:hAnsi="Times New Roman"/>
          <w:b w:val="false"/>
          <w:i w:val="false"/>
          <w:color w:val="000000"/>
          <w:sz w:val="22"/>
        </w:rPr>
        <w:t>means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Computer hardware or software;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Computerized processes and procedures;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Noncomputerized processes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“Tax administration”</w:t>
      </w:r>
      <w:r>
        <w:rPr>
          <w:rFonts w:ascii="Times New Roman" w:hAnsi="Times New Roman"/>
          <w:b w:val="false"/>
          <w:i w:val="false"/>
          <w:color w:val="000000"/>
          <w:sz w:val="22"/>
        </w:rPr>
        <w:t> </w:t>
      </w:r>
      <w:r>
        <w:rPr>
          <w:rFonts w:ascii="Times New Roman" w:hAnsi="Times New Roman"/>
          <w:b w:val="false"/>
          <w:i w:val="false"/>
          <w:color w:val="000000"/>
          <w:sz w:val="22"/>
        </w:rPr>
        <w:t>means the administration, management, conduct, direction, and supervision of the execution and application of the state tax laws; means the development and formulation of state tax policy; and includes assessment, collection, enforcement, litigation, publication, and statistical gathering functions.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0437D</w:t>
      </w:r>
      <w:r>
        <w:rPr>
          <w:rFonts w:ascii="Times New Roman" w:hAnsi="Times New Roman"/>
          <w:b w:val="false"/>
          <w:i w:val="false"/>
          <w:color w:val="000000"/>
          <w:sz w:val="16"/>
        </w:rPr>
        <w:t>, IAB 7/22/26, effective 6/30/26</w:t>
      </w:r>
      <w:r>
        <w:rPr>
          <w:rFonts w:ascii="Times New Roman" w:hAnsi="Times New Roman"/>
          <w:b w:val="false"/>
          <w:i w:val="false"/>
          <w:color w:val="000000"/>
          <w:sz w:val="16"/>
        </w:rPr>
        <w:t>]</w:t>
      </w:r>
    </w:p>
    <w:sectPr>
      <w:footerReference r:id="rId19"/>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2.7.pdf" Type="http://schemas.openxmlformats.org/officeDocument/2006/relationships/hyperlink" Id="rId4"/>
    <Relationship TargetMode="External" Target="https://www.legis.iowa.gov/docs/ico/chapter/99G.34.pdf" Type="http://schemas.openxmlformats.org/officeDocument/2006/relationships/hyperlink" Id="rId5"/>
    <Relationship TargetMode="External" Target="https://www.legis.iowa.gov/docs/ico/chapter/123.38A.pdf" Type="http://schemas.openxmlformats.org/officeDocument/2006/relationships/hyperlink" Id="rId6"/>
    <Relationship TargetMode="External" Target="https://www.legis.iowa.gov/docs/ico/chapter/422.20.pdf" Type="http://schemas.openxmlformats.org/officeDocument/2006/relationships/hyperlink" Id="rId7"/>
    <Relationship TargetMode="External" Target="https://www.legis.iowa.gov/docs/ico/chapter/422.72.pdf" Type="http://schemas.openxmlformats.org/officeDocument/2006/relationships/hyperlink" Id="rId8"/>
    <Relationship TargetMode="External" Target="https://www.legis.iowa.gov/docs/ico/chapter/437A.14.pdf" Type="http://schemas.openxmlformats.org/officeDocument/2006/relationships/hyperlink" Id="rId9"/>
    <Relationship TargetMode="External" Target="https://www.legis.iowa.gov/docs/ico/chapter/437B.10.pdf" Type="http://schemas.openxmlformats.org/officeDocument/2006/relationships/hyperlink" Id="rId10"/>
    <Relationship TargetMode="External" Target="https://www.legis.iowa.gov/docs/ico/chapter/453B.10.pdf" Type="http://schemas.openxmlformats.org/officeDocument/2006/relationships/hyperlink" Id="rId11"/>
    <Relationship TargetMode="External" Target="https://www.legis.iowa.gov/docs/ico/chapter/450.68.pdf" Type="http://schemas.openxmlformats.org/officeDocument/2006/relationships/hyperlink" Id="rId12"/>
    <Relationship TargetMode="External" Target="https://www.legis.iowa.gov/docs/ico/chapter/452A.63.pdf" Type="http://schemas.openxmlformats.org/officeDocument/2006/relationships/hyperlink" Id="rId13"/>
    <Relationship TargetMode="External" Target="https://www.legis.iowa.gov/docs/ico/chapter/22.pdf" Type="http://schemas.openxmlformats.org/officeDocument/2006/relationships/hyperlink" Id="rId14"/>
    <Relationship TargetMode="External" Target="https://www.legis.iowa.gov/docs/iac/rule/701.8.5.pdf" Type="http://schemas.openxmlformats.org/officeDocument/2006/relationships/hyperlink" Id="rId15"/>
    <Relationship TargetMode="External" Target="https://www.legis.iowa.gov/docs/ico/chapter/22.pdf" Type="http://schemas.openxmlformats.org/officeDocument/2006/relationships/hyperlink" Id="rId16"/>
    <Relationship TargetMode="External" Target="https://www.legis.iowa.gov/docs/ico/chapter/715C.1.pdf" Type="http://schemas.openxmlformats.org/officeDocument/2006/relationships/hyperlink" Id="rId17"/>
    <Relationship TargetMode="External" Target="https://www.legis.iowa.gov/docs/ico/chapter/22.pdf" Type="http://schemas.openxmlformats.org/officeDocument/2006/relationships/hyperlink" Id="rId18"/>
    <Relationship Target="footer.xml" Type="http://schemas.openxmlformats.org/officeDocument/2006/relationships/footer"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