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Department Internet websites.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 website of the department.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department’s main Internet home page is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revenue.iowa.gov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Website of lottery division.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lottery division’s Internet home page is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www.ialottery.com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Information regarding the lottery’s main and regional offices can be obtained on the lottery website, on point-of-sale game-play publications, and by contacting the main office of the lottery.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revenue.iowa.gov" Type="http://schemas.openxmlformats.org/officeDocument/2006/relationships/hyperlink" Id="rId4"/>
    <Relationship TargetMode="External" Target="http://www.ialottery.com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