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701—103.20</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and hearings regarding the director’s intent to remove a member of the board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hearing. </w:t>
      </w:r>
      <w:r>
        <w:rPr>
          <w:rFonts w:ascii="Times New Roman" w:hAnsi="Times New Roman"/>
          <w:b w:val="false"/>
          <w:i w:val="false"/>
          <w:color w:val="000000"/>
          <w:sz w:val="22"/>
        </w:rPr>
        <w:t>A member of the board of review who has received a notice of intent to remove the member of the board of review from the director and who wishes to contest the removal shall file a written request for a hearing within 30 days after the receipt of the notice of the director’s intent to remove the member of the board of review. Any person who does not seek a hearing within 30 days of receipt of the notice of the director’s intent to remove shall be precluded from challenging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Hearings will be governed by the procedures set forth in this rule together with the procedures set forth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4">
        <w:r>
          <w:rPr>
            <w:rStyle w:val="Hyperlink"/>
            <w:rFonts w:ascii="Times New Roman" w:hAnsi="Times New Roman"/>
            <w:b w:val="false"/>
            <w:i w:val="false"/>
            <w:color w:val="000000"/>
            <w:sz w:val="22"/>
          </w:rPr>
          <w:t>7—2506.4(17A)</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7—2506.5(17A)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6">
        <w:r>
          <w:rPr>
            <w:rStyle w:val="Hyperlink"/>
            <w:rFonts w:ascii="Times New Roman" w:hAnsi="Times New Roman"/>
            <w:b w:val="false"/>
            <w:i w:val="false"/>
            <w:color w:val="000000"/>
            <w:sz w:val="22"/>
          </w:rPr>
          <w:t>7—2506.12(17A)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7—2506.14(17A)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7—2506.15(17A)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7—2506.20(17A)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7—2506.22(17A)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7—2506.25(17A)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 xml:space="preserve">; additionally, Iowa Code section </w:t>
      </w:r>
      <w:hyperlink r:id="rId13">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and rules </w:t>
      </w:r>
      <w:hyperlink r:id="rId14">
        <w:r>
          <w:rPr>
            <w:rStyle w:val="Hyperlink"/>
            <w:rFonts w:ascii="Times New Roman" w:hAnsi="Times New Roman"/>
            <w:b w:val="false"/>
            <w:i w:val="false"/>
            <w:color w:val="000000"/>
            <w:sz w:val="22"/>
          </w:rPr>
          <w:t>7—2506.10(17A)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7—2506.29(17A)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6">
        <w:r>
          <w:rPr>
            <w:rStyle w:val="Hyperlink"/>
            <w:rFonts w:ascii="Times New Roman" w:hAnsi="Times New Roman"/>
            <w:b w:val="false"/>
            <w:i w:val="false"/>
            <w:color w:val="000000"/>
            <w:sz w:val="22"/>
          </w:rPr>
          <w:t>7—2506.16(17A)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7">
        <w:r>
          <w:rPr>
            <w:rStyle w:val="Hyperlink"/>
            <w:rFonts w:ascii="Times New Roman" w:hAnsi="Times New Roman"/>
            <w:b w:val="false"/>
            <w:i w:val="false"/>
            <w:color w:val="000000"/>
            <w:sz w:val="22"/>
          </w:rPr>
          <w:t>7—2506.19(17A)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18">
        <w:r>
          <w:rPr>
            <w:rStyle w:val="Hyperlink"/>
            <w:rFonts w:ascii="Times New Roman" w:hAnsi="Times New Roman"/>
            <w:b w:val="false"/>
            <w:i w:val="false"/>
            <w:color w:val="000000"/>
            <w:sz w:val="22"/>
          </w:rPr>
          <w:t>7—2506.21(17A)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7—2506.24(17A)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0">
        <w:r>
          <w:rPr>
            <w:rStyle w:val="Hyperlink"/>
            <w:rFonts w:ascii="Times New Roman" w:hAnsi="Times New Roman"/>
            <w:b w:val="false"/>
            <w:i w:val="false"/>
            <w:color w:val="000000"/>
            <w:sz w:val="22"/>
          </w:rPr>
          <w:t>7—2506.28(17A)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1">
        <w:r>
          <w:rPr>
            <w:rStyle w:val="Hyperlink"/>
            <w:rFonts w:ascii="Times New Roman" w:hAnsi="Times New Roman"/>
            <w:b w:val="false"/>
            <w:i w:val="false"/>
            <w:color w:val="000000"/>
            <w:sz w:val="22"/>
          </w:rPr>
          <w:t>701—2507.7</w:t>
        </w:r>
      </w:hyperlink>
      <w:r>
        <w:rPr>
          <w:rFonts w:ascii="Times New Roman" w:hAnsi="Times New Roman"/>
          <w:b w:val="false"/>
          <w:i w:val="false"/>
          <w:color w:val="000000"/>
          <w:sz w:val="22"/>
        </w:rPr>
        <w:t xml:space="preserve">(17A) and </w:t>
      </w:r>
      <w:hyperlink r:id="rId22">
        <w:r>
          <w:rPr>
            <w:rStyle w:val="Hyperlink"/>
            <w:rFonts w:ascii="Times New Roman" w:hAnsi="Times New Roman"/>
            <w:b w:val="false"/>
            <w:i w:val="false"/>
            <w:color w:val="000000"/>
            <w:sz w:val="22"/>
          </w:rPr>
          <w:t>701—subrule 2507.8(6)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hyperlink r:id="rId23">
        <w:r>
          <w:rPr>
            <w:rStyle w:val="Hyperlink"/>
            <w:rFonts w:ascii="Times New Roman" w:hAnsi="Times New Roman"/>
            <w:b w:val="false"/>
            <w:i w:val="false"/>
            <w:color w:val="000000"/>
            <w:sz w:val="22"/>
          </w:rPr>
          <w:t>701—subrule 2507.8(1)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4">
        <w:r>
          <w:rPr>
            <w:rStyle w:val="Hyperlink"/>
            <w:rFonts w:ascii="Times New Roman" w:hAnsi="Times New Roman"/>
            <w:b w:val="false"/>
            <w:i w:val="false"/>
            <w:color w:val="000000"/>
            <w:sz w:val="22"/>
          </w:rPr>
          <w:t>701—2507.9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701—subrules </w:t>
      </w:r>
      <w:hyperlink r:id="rId25">
        <w:r>
          <w:rPr>
            <w:rStyle w:val="Hyperlink"/>
            <w:rFonts w:ascii="Times New Roman" w:hAnsi="Times New Roman"/>
            <w:b w:val="false"/>
            <w:i w:val="false"/>
            <w:color w:val="000000"/>
            <w:sz w:val="22"/>
          </w:rPr>
          <w:t>2507.11(1)</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2507.11(3)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7">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8">
        <w:r>
          <w:rPr>
            <w:rStyle w:val="Hyperlink"/>
            <w:rFonts w:ascii="Times New Roman" w:hAnsi="Times New Roman"/>
            <w:b w:val="false"/>
            <w:i w:val="false"/>
            <w:color w:val="000000"/>
            <w:sz w:val="22"/>
          </w:rPr>
          <w:t>701—2507.14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9">
        <w:r>
          <w:rPr>
            <w:rStyle w:val="Hyperlink"/>
            <w:rFonts w:ascii="Times New Roman" w:hAnsi="Times New Roman"/>
            <w:b w:val="false"/>
            <w:i w:val="false"/>
            <w:color w:val="000000"/>
            <w:sz w:val="22"/>
          </w:rPr>
          <w:t>701—2507.15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is on the party challenging the director’s intent to remove a board member.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441.32(2)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chapter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3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4.pdf" Type="http://schemas.openxmlformats.org/officeDocument/2006/relationships/hyperlink" Id="rId4"/>
    <Relationship TargetMode="External" Target="https://www.legis.iowa.gov/docs/iac/rule/7.2506.5.pdf" Type="http://schemas.openxmlformats.org/officeDocument/2006/relationships/hyperlink" Id="rId5"/>
    <Relationship TargetMode="External" Target="https://www.legis.iowa.gov/docs/iac/rule/7.2506.12.pdf" Type="http://schemas.openxmlformats.org/officeDocument/2006/relationships/hyperlink" Id="rId6"/>
    <Relationship TargetMode="External" Target="https://www.legis.iowa.gov/docs/iac/rule/7.2506.14.pdf" Type="http://schemas.openxmlformats.org/officeDocument/2006/relationships/hyperlink" Id="rId7"/>
    <Relationship TargetMode="External" Target="https://www.legis.iowa.gov/docs/iac/rule/7.2506.15.pdf" Type="http://schemas.openxmlformats.org/officeDocument/2006/relationships/hyperlink" Id="rId8"/>
    <Relationship TargetMode="External" Target="https://www.legis.iowa.gov/docs/iac/rule/7.2506.20.pdf" Type="http://schemas.openxmlformats.org/officeDocument/2006/relationships/hyperlink" Id="rId9"/>
    <Relationship TargetMode="External" Target="https://www.legis.iowa.gov/docs/iac/rule/7.2506.22.pdf" Type="http://schemas.openxmlformats.org/officeDocument/2006/relationships/hyperlink" Id="rId10"/>
    <Relationship TargetMode="External" Target="https://www.legis.iowa.gov/docs/iac/rule/7.2506.25.pdf" Type="http://schemas.openxmlformats.org/officeDocument/2006/relationships/hyperlink" Id="rId11"/>
    <Relationship TargetMode="External" Target="https://www.legis.iowa.gov/docs/iac/rule/7.2506.27.pdf" Type="http://schemas.openxmlformats.org/officeDocument/2006/relationships/hyperlink" Id="rId12"/>
    <Relationship TargetMode="External" Target="https://www.legis.iowa.gov/docs/ico/chapter/421.60.pdf" Type="http://schemas.openxmlformats.org/officeDocument/2006/relationships/hyperlink" Id="rId13"/>
    <Relationship TargetMode="External" Target="https://www.legis.iowa.gov/docs/iac/rule/7.2506.10.pdf" Type="http://schemas.openxmlformats.org/officeDocument/2006/relationships/hyperlink" Id="rId14"/>
    <Relationship TargetMode="External" Target="https://www.legis.iowa.gov/docs/iac/rule/7.2506.29.pdf" Type="http://schemas.openxmlformats.org/officeDocument/2006/relationships/hyperlink" Id="rId15"/>
    <Relationship TargetMode="External" Target="https://www.legis.iowa.gov/docs/iac/rule/7.2506.16.pdf" Type="http://schemas.openxmlformats.org/officeDocument/2006/relationships/hyperlink" Id="rId16"/>
    <Relationship TargetMode="External" Target="https://www.legis.iowa.gov/docs/iac/rule/7.2506.19.pdf" Type="http://schemas.openxmlformats.org/officeDocument/2006/relationships/hyperlink" Id="rId17"/>
    <Relationship TargetMode="External" Target="https://www.legis.iowa.gov/docs/iac/rule/7.2506.21.pdf" Type="http://schemas.openxmlformats.org/officeDocument/2006/relationships/hyperlink" Id="rId18"/>
    <Relationship TargetMode="External" Target="https://www.legis.iowa.gov/docs/iac/rule/7.2506.24.pdf" Type="http://schemas.openxmlformats.org/officeDocument/2006/relationships/hyperlink" Id="rId19"/>
    <Relationship TargetMode="External" Target="https://www.legis.iowa.gov/docs/iac/rule/7.2506.28.pdf" Type="http://schemas.openxmlformats.org/officeDocument/2006/relationships/hyperlink" Id="rId20"/>
    <Relationship TargetMode="External" Target="https://www.legis.iowa.gov/docs/iac/rule/701.2507.7.pdf" Type="http://schemas.openxmlformats.org/officeDocument/2006/relationships/hyperlink" Id="rId21"/>
    <Relationship TargetMode="External" Target="https://www.legis.iowa.gov/docs/iac/rule/701.2507.8.pdf" Type="http://schemas.openxmlformats.org/officeDocument/2006/relationships/hyperlink" Id="rId22"/>
    <Relationship TargetMode="External" Target="https://www.legis.iowa.gov/docs/iac/rule/701.2507.8.pdf" Type="http://schemas.openxmlformats.org/officeDocument/2006/relationships/hyperlink" Id="rId23"/>
    <Relationship TargetMode="External" Target="https://www.legis.iowa.gov/docs/iac/rule/701.2507.9.pdf" Type="http://schemas.openxmlformats.org/officeDocument/2006/relationships/hyperlink" Id="rId24"/>
    <Relationship TargetMode="External" Target="https://www.legis.iowa.gov/docs/iac/rule/701.2507.11.pdf" Type="http://schemas.openxmlformats.org/officeDocument/2006/relationships/hyperlink" Id="rId25"/>
    <Relationship TargetMode="External" Target="https://www.legis.iowa.gov/docs/iac/rule/701.2507.11.pdf" Type="http://schemas.openxmlformats.org/officeDocument/2006/relationships/hyperlink" Id="rId26"/>
    <Relationship TargetMode="External" Target="https://www.legis.iowa.gov/docs/iac/rule/701.2507.13.pdf" Type="http://schemas.openxmlformats.org/officeDocument/2006/relationships/hyperlink" Id="rId27"/>
    <Relationship TargetMode="External" Target="https://www.legis.iowa.gov/docs/iac/rule/701.2507.14.pdf" Type="http://schemas.openxmlformats.org/officeDocument/2006/relationships/hyperlink" Id="rId28"/>
    <Relationship TargetMode="External" Target="https://www.legis.iowa.gov/docs/iac/rule/701.2507.15.pdf" Type="http://schemas.openxmlformats.org/officeDocument/2006/relationships/hyperlink" Id="rId29"/>
    <Relationship TargetMode="External" Target="https://www.legis.iowa.gov/docs/ico/chapter/441.32.pdf" Type="http://schemas.openxmlformats.org/officeDocument/2006/relationships/hyperlink" Id="rId30"/>
    <Relationship TargetMode="External" Target="https://www.legis.iowa.gov/docs/ico/chapter/17A.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