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661—87.4</w:t>
      </w:r>
      <w:r>
        <w:rPr>
          <w:rFonts w:ascii="Times New Roman" w:hAnsi="Times New Roman"/>
          <w:b/>
          <w:i w:val="false"/>
          <w:color w:val="000000"/>
          <w:sz w:val="22"/>
        </w:rPr>
        <w:t xml:space="preserve">(34A) </w:t>
      </w:r>
      <w:r>
        <w:rPr>
          <w:rFonts w:ascii="Times New Roman" w:hAnsi="Times New Roman"/>
          <w:b/>
          <w:i w:val="false"/>
          <w:color w:val="000000"/>
          <w:sz w:val="22"/>
        </w:rPr>
        <w:t xml:space="preserve">Database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87.4(1)</w:t>
      </w:r>
      <w:r>
        <w:rPr>
          <w:rFonts w:ascii="Times New Roman" w:hAnsi="Times New Roman"/>
          <w:b w:val="false"/>
          <w:i w:val="false"/>
          <w:color w:val="000000"/>
          <w:sz w:val="22"/>
        </w:rPr>
        <w:t> </w:t>
      </w:r>
      <w:r>
        <w:rPr>
          <w:rFonts w:ascii="Times New Roman" w:hAnsi="Times New Roman"/>
          <w:b w:val="false"/>
          <w:i w:val="false"/>
          <w:color w:val="000000"/>
          <w:sz w:val="22"/>
        </w:rPr>
        <w:t>The information provided by a wireless communications service provider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Company name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the point of contact for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Phone number and alternate phone number for the point of contact, which will be answered 24 hours a day, seven days a week, by a person or persons who can promptly provide the location information of the cell phone or other wireless communications device upon the request of the department or other law enforcement agency or PSAP;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Fax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wireless communications service provider shall immediately provide the department with any updates or changes to the information required in subrule </w:t>
      </w:r>
      <w:hyperlink r:id="rId4">
        <w:r>
          <w:rPr>
            <w:rStyle w:val="Hyperlink"/>
            <w:rFonts w:ascii="Times New Roman" w:hAnsi="Times New Roman"/>
            <w:b w:val="false"/>
            <w:i w:val="false"/>
            <w:color w:val="000000"/>
            <w:sz w:val="22"/>
          </w:rPr>
          <w:t>87.4(1)</w:t>
        </w:r>
      </w:hyperlink>
      <w:r>
        <w:rPr>
          <w:rFonts w:ascii="Times New Roman" w:hAnsi="Times New Roman"/>
          <w:b w:val="false"/>
          <w:i w:val="false"/>
          <w:color w:val="000000"/>
          <w:sz w:val="22"/>
        </w:rPr>
        <w:t>. On or before June 15 of each year, each wireless communications service provider shall confirm to the department the provider’s information for the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required in subrule </w:t>
      </w:r>
      <w:hyperlink r:id="rId5">
        <w:r>
          <w:rPr>
            <w:rStyle w:val="Hyperlink"/>
            <w:rFonts w:ascii="Times New Roman" w:hAnsi="Times New Roman"/>
            <w:b w:val="false"/>
            <w:i w:val="false"/>
            <w:color w:val="000000"/>
            <w:sz w:val="22"/>
          </w:rPr>
          <w:t>87.4(1)</w:t>
        </w:r>
      </w:hyperlink>
      <w:r>
        <w:rPr>
          <w:rFonts w:ascii="Times New Roman" w:hAnsi="Times New Roman"/>
          <w:b w:val="false"/>
          <w:i w:val="false"/>
          <w:color w:val="000000"/>
          <w:sz w:val="22"/>
        </w:rPr>
        <w:t xml:space="preserve"> may be submitted to the department by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Email: </w:t>
      </w:r>
      <w:hyperlink r:id="rId6">
        <w:r>
          <w:rPr>
            <w:rStyle w:val="Hyperlink"/>
            <w:rFonts w:ascii="Times New Roman" w:hAnsi="Times New Roman"/>
            <w:b w:val="false"/>
            <w:i w:val="false"/>
            <w:color w:val="000000"/>
            <w:sz w:val="22"/>
            <w:u w:val="single"/>
          </w:rPr>
          <w:t>intinfo@dps.state.ia.us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Fax: 515.725.6320, Attn: Division of Intelligence, Subject: Wireless Communications Provider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 mail: Iowa Department of Public Safety, Division of Intelligence, Oran Pape Building, 215 East 7th Street, Des Moines, Iowa 50319-0049.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0454D</w:t>
      </w:r>
      <w:r>
        <w:rPr>
          <w:rFonts w:ascii="Times New Roman" w:hAnsi="Times New Roman"/>
          <w:b w:val="false"/>
          <w:i w:val="false"/>
          <w:color w:val="000000"/>
          <w:sz w:val="16"/>
        </w:rPr>
        <w:t>, IAB 7/22/26, effective 8/26/26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87.4.pdf" Type="http://schemas.openxmlformats.org/officeDocument/2006/relationships/hyperlink" Id="rId4"/>
    <Relationship TargetMode="External" Target="https://www.legis.iowa.gov/docs/iac/rule/661.87.4.pdf" Type="http://schemas.openxmlformats.org/officeDocument/2006/relationships/hyperlink" Id="rId5"/>
    <Relationship TargetMode="External" Target="mailto:intinfo@dps.state.ia.us"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