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661—87.3</w:t>
      </w:r>
      <w:r>
        <w:rPr>
          <w:rFonts w:ascii="Times New Roman" w:hAnsi="Times New Roman"/>
          <w:b/>
          <w:i w:val="false"/>
          <w:color w:val="000000"/>
          <w:sz w:val="22"/>
        </w:rPr>
        <w:t xml:space="preserve">(34A)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All information and records in the wireless communications service provider database maintained by the department and all inquiries and results of inquiries to the service providers are confidential records pursuant to Iowa Code section </w:t>
      </w:r>
      <w:hyperlink r:id="rId4">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and chapter </w:t>
      </w:r>
      <w:hyperlink r:id="rId5">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and any other applicable federal or state laws or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0454D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69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