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661—87.2</w:t>
      </w:r>
      <w:r>
        <w:rPr>
          <w:rFonts w:ascii="Times New Roman" w:hAnsi="Times New Roman"/>
          <w:b/>
          <w:i w:val="false"/>
          <w:color w:val="000000"/>
          <w:sz w:val="22"/>
        </w:rPr>
        <w:t xml:space="preserve">(34A) </w:t>
      </w:r>
      <w:r>
        <w:rPr>
          <w:rFonts w:ascii="Times New Roman" w:hAnsi="Times New Roman"/>
          <w:b/>
          <w:i w:val="false"/>
          <w:color w:val="000000"/>
          <w:sz w:val="22"/>
        </w:rPr>
        <w:t xml:space="preserve">Administration of database. </w:t>
      </w:r>
      <w:r>
        <w:rPr>
          <w:rFonts w:ascii="Times New Roman" w:hAnsi="Times New Roman"/>
          <w:b w:val="false"/>
          <w:i w:val="false"/>
          <w:color w:val="000000"/>
          <w:sz w:val="22"/>
        </w:rPr>
        <w:t xml:space="preserve">The database is administered by the division of intelligence within the department. The information in the database shall only be available to law enforcement agencies and public safety answering points (PSAPs) and only as authorized in Iowa Code section </w:t>
      </w:r>
      <w:hyperlink r:id="rId4">
        <w:r>
          <w:rPr>
            <w:rStyle w:val="Hyperlink"/>
            <w:rFonts w:ascii="Times New Roman" w:hAnsi="Times New Roman"/>
            <w:b w:val="false"/>
            <w:i w:val="false"/>
            <w:color w:val="000000"/>
            <w:sz w:val="22"/>
          </w:rPr>
          <w:t>34A.16</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0454D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4A.1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