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661—81.4</w:t>
      </w:r>
      <w:r>
        <w:rPr>
          <w:rFonts w:ascii="Times New Roman" w:hAnsi="Times New Roman"/>
          <w:b/>
          <w:i w:val="false"/>
          <w:color w:val="000000"/>
          <w:sz w:val="22"/>
        </w:rPr>
        <w:t xml:space="preserve">(692) </w:t>
      </w:r>
      <w:r>
        <w:rPr>
          <w:rFonts w:ascii="Times New Roman" w:hAnsi="Times New Roman"/>
          <w:b/>
          <w:i w:val="false"/>
          <w:color w:val="000000"/>
          <w:sz w:val="22"/>
        </w:rPr>
        <w:t xml:space="preserve">Review of criminal intelligence files—purging.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The intelligence division regularly reviews the information in criminal intelligence files for reclassification or purging. Decisions to retain, reclassify, or purge criminal intelligence files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the information is current, accurate and relevant to the needs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Safeguard individual privacy interests protected by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security classifications remain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Information that is misleading, unreliable, or no longer useful shall be purged or reclassified, when necessary, without delay. Any person or agency to which the criminal intelligence file was disseminated shall be notified of the reclassification or purge.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is reviewed within a five-year period of its submission to ensure compliance with subrule </w:t>
      </w:r>
      <w:hyperlink r:id="rId4">
        <w:r>
          <w:rPr>
            <w:rStyle w:val="Hyperlink"/>
            <w:rFonts w:ascii="Times New Roman" w:hAnsi="Times New Roman"/>
            <w:b w:val="false"/>
            <w:i w:val="false"/>
            <w:color w:val="000000"/>
            <w:sz w:val="22"/>
          </w:rPr>
          <w:t>81.4(1)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All information retained after a review shall reflect the name of the reviewer, date of review, and an explanation of the decision to retain.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val="false"/>
          <w:color w:val="000000"/>
          <w:sz w:val="22"/>
        </w:rPr>
        <w:t>Information that is not retained in a criminal intelligence file after a review shall be deleted from the LEIN information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8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