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441—143.3</w:t>
      </w:r>
      <w:r>
        <w:rPr>
          <w:rFonts w:ascii="Times New Roman" w:hAnsi="Times New Roman"/>
          <w:b/>
          <w:i w:val="false"/>
          <w:color w:val="000000"/>
          <w:sz w:val="22"/>
        </w:rPr>
        <w:t xml:space="preserve">(232) </w:t>
      </w:r>
      <w:r>
        <w:rPr>
          <w:rFonts w:ascii="Times New Roman" w:hAnsi="Times New Roman"/>
          <w:b/>
          <w:i w:val="false"/>
          <w:color w:val="000000"/>
          <w:sz w:val="22"/>
        </w:rPr>
        <w:t xml:space="preserve">Sending a juvenile out of Iowa under the compact.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143.3(1)</w:t>
      </w:r>
      <w:r>
        <w:rPr>
          <w:rFonts w:ascii="Times New Roman" w:hAnsi="Times New Roman"/>
          <w:b w:val="false"/>
          <w:i w:val="false"/>
          <w:color w:val="000000"/>
          <w:sz w:val="22"/>
        </w:rPr>
        <w:t> </w:t>
      </w:r>
      <w:r>
        <w:rPr>
          <w:rFonts w:ascii="Times New Roman" w:hAnsi="Times New Roman"/>
          <w:b w:val="false"/>
          <w:i w:val="false"/>
          <w:color w:val="000000"/>
          <w:sz w:val="22"/>
        </w:rPr>
        <w:t>Local officials requesting to transfer a juvenile to another state shall work through the office of the compact administrator. All persons using the compact shall comply with the official rules and regulations promulgated by the compact administrator under the authority of the compact.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143.3(2)</w:t>
      </w:r>
      <w:r>
        <w:rPr>
          <w:rFonts w:ascii="Times New Roman" w:hAnsi="Times New Roman"/>
          <w:b w:val="false"/>
          <w:i w:val="false"/>
          <w:color w:val="000000"/>
          <w:sz w:val="22"/>
        </w:rPr>
        <w:t> </w:t>
      </w:r>
      <w:r>
        <w:rPr>
          <w:rFonts w:ascii="Times New Roman" w:hAnsi="Times New Roman"/>
          <w:b w:val="false"/>
          <w:i w:val="false"/>
          <w:color w:val="000000"/>
          <w:sz w:val="22"/>
        </w:rPr>
        <w:t>Interstate Compact for Juveniles Form VI, Application for Services and Waiver, shall be signed by the juvenile and a witness, the Iowa juvenile court judge consenting to the placement in the receiving state, and the juvenile compact deputy.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143.3(3)</w:t>
      </w:r>
      <w:r>
        <w:rPr>
          <w:rFonts w:ascii="Times New Roman" w:hAnsi="Times New Roman"/>
          <w:b w:val="false"/>
          <w:i w:val="false"/>
          <w:color w:val="000000"/>
          <w:sz w:val="22"/>
        </w:rPr>
        <w:t> </w:t>
      </w:r>
      <w:r>
        <w:rPr>
          <w:rFonts w:ascii="Times New Roman" w:hAnsi="Times New Roman"/>
          <w:b w:val="false"/>
          <w:i w:val="false"/>
          <w:color w:val="000000"/>
          <w:sz w:val="22"/>
        </w:rPr>
        <w:t>The Application for Services and Waiver shall have the conditions of the probation or parole as granted by the court of jurisdiction attached.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143.3(4)</w:t>
      </w:r>
      <w:r>
        <w:rPr>
          <w:rFonts w:ascii="Times New Roman" w:hAnsi="Times New Roman"/>
          <w:b w:val="false"/>
          <w:i w:val="false"/>
          <w:color w:val="000000"/>
          <w:sz w:val="22"/>
        </w:rPr>
        <w:t> </w:t>
      </w:r>
      <w:r>
        <w:rPr>
          <w:rFonts w:ascii="Times New Roman" w:hAnsi="Times New Roman"/>
          <w:b w:val="false"/>
          <w:i w:val="false"/>
          <w:color w:val="000000"/>
          <w:sz w:val="22"/>
        </w:rPr>
        <w:t>Whenever a juvenile is accepted in another state for supervision, the Iowa sending agency shall send medical release and financial statements signed by the parents or guardian.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0450D</w:t>
      </w:r>
      <w:r>
        <w:rPr>
          <w:rFonts w:ascii="Times New Roman" w:hAnsi="Times New Roman"/>
          <w:b w:val="false"/>
          <w:i w:val="false"/>
          <w:color w:val="000000"/>
          <w:sz w:val="16"/>
        </w:rPr>
        <w:t>, IAB 7/22/26, effective 9/1/26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