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441—142.8</w:t>
      </w:r>
      <w:r>
        <w:rPr>
          <w:rFonts w:ascii="Times New Roman" w:hAnsi="Times New Roman"/>
          <w:b/>
          <w:i w:val="false"/>
          <w:color w:val="000000"/>
          <w:sz w:val="22"/>
        </w:rPr>
        <w:t xml:space="preserve">(232) </w:t>
      </w:r>
      <w:r>
        <w:rPr>
          <w:rFonts w:ascii="Times New Roman" w:hAnsi="Times New Roman"/>
          <w:b/>
          <w:i w:val="false"/>
          <w:color w:val="000000"/>
          <w:sz w:val="22"/>
        </w:rPr>
        <w:t xml:space="preserve">NEICE database.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142.8(1)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“National Electronic Interstate Compact Enterprise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“NEICE system”</w:t>
      </w:r>
      <w:r>
        <w:rPr>
          <w:rFonts w:ascii="Times New Roman" w:hAnsi="Times New Roman"/>
          <w:b w:val="false"/>
          <w:i w:val="false"/>
          <w:color w:val="000000"/>
          <w:sz w:val="22"/>
        </w:rPr>
        <w:t> </w:t>
      </w:r>
      <w:r>
        <w:rPr>
          <w:rFonts w:ascii="Times New Roman" w:hAnsi="Times New Roman"/>
          <w:b w:val="false"/>
          <w:i w:val="false"/>
          <w:color w:val="000000"/>
          <w:sz w:val="22"/>
        </w:rPr>
        <w:t>means the national electronic web-based system for administration of the interstate compact on the placement of children made available to states by the American Public Human Services Association through its affiliate, the Association of Administrators of the Interstate Compact on the Placement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“Security requirements”</w:t>
      </w:r>
      <w:r>
        <w:rPr>
          <w:rFonts w:ascii="Times New Roman" w:hAnsi="Times New Roman"/>
          <w:b w:val="false"/>
          <w:i w:val="false"/>
          <w:color w:val="000000"/>
          <w:sz w:val="22"/>
        </w:rPr>
        <w:t> </w:t>
      </w:r>
      <w:r>
        <w:rPr>
          <w:rFonts w:ascii="Times New Roman" w:hAnsi="Times New Roman"/>
          <w:b w:val="false"/>
          <w:i w:val="false"/>
          <w:color w:val="000000"/>
          <w:sz w:val="22"/>
        </w:rPr>
        <w:t>means all policies or system security guidance established by the department and the department of management related to the use of external computer systems for the storage of personally identifiable data elements of applicants for and recipients of department services. Security requirements as defined herein include but are not necessarily limited to completion by the vendor of the then-current cybersecurity framework made available by the National Institute of Standards and Technology, department confirmation that the system has passed the cybersecurity framework analysis, completion by the vendor of an information security risk assessment acceptable to the department, performance by the vendor of a system penetration test acceptable to the department, and an application scan for vulnerabilities, as well as remediation of any vulnerabilities identified.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142.8(2)</w:t>
      </w:r>
      <w:r>
        <w:rPr>
          <w:rFonts w:ascii="Times New Roman" w:hAnsi="Times New Roman"/>
          <w:b w:val="false"/>
          <w:i w:val="false"/>
          <w:color w:val="000000"/>
          <w:sz w:val="22"/>
        </w:rPr>
        <w:t> </w:t>
      </w:r>
      <w:r>
        <w:rPr>
          <w:rFonts w:ascii="Times New Roman" w:hAnsi="Times New Roman"/>
          <w:b w:val="false"/>
          <w:i/>
          <w:color w:val="000000"/>
          <w:sz w:val="22"/>
        </w:rPr>
        <w:t xml:space="preserve">Department obligation to provide data to the NEICE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all times that the NEICE system meets security requirements, the department will place in the system all data elements and information that the system is configured to accept concerning children subject to the interstate compact.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placing personally identifiable data elements in the NEICE system, the department will confirm that the NEICE system complies with all security requirements. If at any time after placement of personally identifiable data in the NEICE system the department determines that the NEICE system fails to meet all security requirements or that personally identifiable data placed in the system by the department has been used or disclosed inappropriately, the department may cease using the NEICE system and may demand that all data provided by the department be removed from the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0449D</w:t>
      </w:r>
      <w:r>
        <w:rPr>
          <w:rFonts w:ascii="Times New Roman" w:hAnsi="Times New Roman"/>
          <w:b w:val="false"/>
          <w:i w:val="false"/>
          <w:color w:val="000000"/>
          <w:sz w:val="16"/>
        </w:rPr>
        <w:t>, IAB 7/22/26, effective 9/1/26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