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441—142.2</w:t>
      </w:r>
      <w:r>
        <w:rPr>
          <w:rFonts w:ascii="Times New Roman" w:hAnsi="Times New Roman"/>
          <w:b/>
          <w:i w:val="false"/>
          <w:color w:val="000000"/>
          <w:sz w:val="22"/>
        </w:rPr>
        <w:t xml:space="preserve">(232) </w:t>
      </w:r>
      <w:r>
        <w:rPr>
          <w:rFonts w:ascii="Times New Roman" w:hAnsi="Times New Roman"/>
          <w:b/>
          <w:i w:val="false"/>
          <w:color w:val="000000"/>
          <w:sz w:val="22"/>
        </w:rPr>
        <w:t xml:space="preserve">Compact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142.2(1)</w:t>
      </w:r>
      <w:r>
        <w:rPr>
          <w:rFonts w:ascii="Times New Roman" w:hAnsi="Times New Roman"/>
          <w:b w:val="false"/>
          <w:i w:val="false"/>
          <w:color w:val="000000"/>
          <w:sz w:val="22"/>
        </w:rPr>
        <w:t> </w:t>
      </w:r>
      <w:r>
        <w:rPr>
          <w:rFonts w:ascii="Times New Roman" w:hAnsi="Times New Roman"/>
          <w:b w:val="false"/>
          <w:i w:val="false"/>
          <w:color w:val="000000"/>
          <w:sz w:val="22"/>
        </w:rPr>
        <w:t>The compact administrator may appoint up to three deputy compact administrators to serve as active members of the association of administrators of the interstate compact on the placement of children and who shall be responsible for day-to-day operation of the interstate compact.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142.2(2)</w:t>
      </w:r>
      <w:r>
        <w:rPr>
          <w:rFonts w:ascii="Times New Roman" w:hAnsi="Times New Roman"/>
          <w:b w:val="false"/>
          <w:i w:val="false"/>
          <w:color w:val="000000"/>
          <w:sz w:val="22"/>
        </w:rPr>
        <w:t> </w:t>
      </w:r>
      <w:r>
        <w:rPr>
          <w:rFonts w:ascii="Times New Roman" w:hAnsi="Times New Roman"/>
          <w:b w:val="false"/>
          <w:i w:val="false"/>
          <w:color w:val="000000"/>
          <w:sz w:val="22"/>
        </w:rPr>
        <w:t>The compact administrator shall be responsible for the administration of the compact between the compact administrator’s state and other contracting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0449D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