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441—109.9</w:t>
      </w:r>
      <w:r>
        <w:rPr>
          <w:rFonts w:ascii="Times New Roman" w:hAnsi="Times New Roman"/>
          <w:b/>
          <w:i w:val="false"/>
          <w:color w:val="000000"/>
          <w:sz w:val="22"/>
        </w:rPr>
        <w:t xml:space="preserve">(237A)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109.9(1)</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The center will maintain personnel information sufficient to ensure that persons employed in the center meet minimum staff and training requirements and do not pose any threat to the health, safety, or well-being of the children. Each employee’s file must contain,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record checks kept in accordance with state and federal law regarding confidentiality of record checks. These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department criminal history record check form or any other permission form approved by the department of public safety for conducting an Iowa or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request for child abuse information form,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the results of Iowa record checks conducted through the SING for review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Copies of national criminal history check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department-issued documents sent to the center related to a record check, regardless of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physical examination report. As required in Iowa Code section </w:t>
      </w:r>
      <w:hyperlink r:id="rId4">
        <w:r>
          <w:rPr>
            <w:rStyle w:val="Hyperlink"/>
            <w:rFonts w:ascii="Times New Roman" w:hAnsi="Times New Roman"/>
            <w:b w:val="false"/>
            <w:i w:val="false"/>
            <w:color w:val="000000"/>
            <w:sz w:val="22"/>
          </w:rPr>
          <w:t>237A.5(1)</w:t>
        </w:r>
      </w:hyperlink>
      <w:r>
        <w:rPr>
          <w:rFonts w:ascii="Times New Roman" w:hAnsi="Times New Roman"/>
          <w:b w:val="false"/>
          <w:i w:val="false"/>
          <w:color w:val="000000"/>
          <w:sz w:val="22"/>
        </w:rPr>
        <w:t>, personnel shall have good health as evidenced by a physical examination within six months of hire. Acceptable physical examinations shall be documented on a form prescribed by the department. The examination shall be performed within six months of beginning employment and shall be repeated at least every three years. A physical examination may be requested if the employer has reason to believe an employee would not be able to perform a job successfully or safely due to a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showing the minimum staff training requirements as outlined in rule </w:t>
      </w:r>
      <w:hyperlink r:id="rId5">
        <w:r>
          <w:rPr>
            <w:rStyle w:val="Hyperlink"/>
            <w:rFonts w:ascii="Times New Roman" w:hAnsi="Times New Roman"/>
            <w:b w:val="false"/>
            <w:i w:val="false"/>
            <w:color w:val="000000"/>
            <w:sz w:val="22"/>
          </w:rPr>
          <w:t>441—109.7</w:t>
        </w:r>
      </w:hyperlink>
      <w:r>
        <w:rPr>
          <w:rFonts w:ascii="Times New Roman" w:hAnsi="Times New Roman"/>
          <w:b w:val="false"/>
          <w:i w:val="false"/>
          <w:color w:val="000000"/>
          <w:sz w:val="22"/>
        </w:rPr>
        <w:t>(237A) are met, including current certifications in first aid and CPR and Iowa’s training for the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photocopy of a valid driver’s license if the staff will be involved in the transportation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109.9(2)</w:t>
      </w:r>
      <w:r>
        <w:rPr>
          <w:rFonts w:ascii="Times New Roman" w:hAnsi="Times New Roman"/>
          <w:b w:val="false"/>
          <w:i w:val="false"/>
          <w:color w:val="000000"/>
          <w:sz w:val="22"/>
        </w:rPr>
        <w:t> </w:t>
      </w:r>
      <w:r>
        <w:rPr>
          <w:rFonts w:ascii="Times New Roman" w:hAnsi="Times New Roman"/>
          <w:b w:val="false"/>
          <w:i/>
          <w:color w:val="000000"/>
          <w:sz w:val="22"/>
        </w:rPr>
        <w:t xml:space="preserve">Child’s file. </w:t>
      </w:r>
      <w:r>
        <w:rPr>
          <w:rFonts w:ascii="Times New Roman" w:hAnsi="Times New Roman"/>
          <w:b w:val="false"/>
          <w:i w:val="false"/>
          <w:color w:val="000000"/>
          <w:sz w:val="22"/>
        </w:rPr>
        <w:t>Centers must maintain current and sufficient information in a file for each child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enrollment information, including name, age, date of birth,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Parent/guardian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Emergency contacts and persons who can pick up the child as authorized by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information and authorization of emergency medical and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Health and medical needs of a child, including any allergies or special health needs, a written emergency plan and prescribed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Incident reports of injuries, accidents, or other incidents,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Parent authorization for a child to attend center-sponsored field trips and noncenter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Signed and dated valid Certificate of Immunization, Certificate of Immunization Exemption, or Provisional Certificate of Immunization, provided by the department must be on file for each child enrolled as required by </w:t>
      </w:r>
      <w:hyperlink r:id="rId6">
        <w:r>
          <w:rPr>
            <w:rStyle w:val="Hyperlink"/>
            <w:rFonts w:ascii="Times New Roman" w:hAnsi="Times New Roman"/>
            <w:b w:val="false"/>
            <w:i w:val="false"/>
            <w:color w:val="000000"/>
            <w:sz w:val="22"/>
          </w:rPr>
          <w:t>641—Chapter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each child not yet enrolled in kindergarten, the child care center must require a physical examination submitted at enrollment but no later than within four weeks of admission. The physical should include a health history and status of present health, including allergies, medications, acute or chronic conditions, and care plan when needed. The physical should be completed and signed by the child’s primary health care provider (MD, DO, chiropractor, PA, or ARNP). The date of the physical examination shall be no more than 12 months prior to the first day of admission and annually thereafter until kindergarten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school-aged children, the child care center must have a statement of health signed by the parent indicating the child’s health status, allergies, medications, acute or chronic conditions and care plan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For a child who has a special health need, there must be a written care plan completed and signed by the child’s primary health care provider (MD, DO, chiropractor, PA, or ARNP) or parent or guardian. The care plan should include the care needed, when the care is to be given, and any possible complications or side effects, including required interventions. Documentation of special needs provided should be in a manner similar to documentation for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109.9(3)</w:t>
      </w:r>
      <w:r>
        <w:rPr>
          <w:rFonts w:ascii="Times New Roman" w:hAnsi="Times New Roman"/>
          <w:b w:val="false"/>
          <w:i w:val="false"/>
          <w:color w:val="000000"/>
          <w:sz w:val="22"/>
        </w:rPr>
        <w:t> </w:t>
      </w:r>
      <w:r>
        <w:rPr>
          <w:rFonts w:ascii="Times New Roman" w:hAnsi="Times New Roman"/>
          <w:b w:val="false"/>
          <w:i/>
          <w:color w:val="000000"/>
          <w:sz w:val="22"/>
        </w:rPr>
        <w:t xml:space="preserve">Daily activities. </w:t>
      </w:r>
      <w:r>
        <w:rPr>
          <w:rFonts w:ascii="Times New Roman" w:hAnsi="Times New Roman"/>
          <w:b w:val="false"/>
          <w:i w:val="false"/>
          <w:color w:val="000000"/>
          <w:sz w:val="22"/>
        </w:rPr>
        <w:t>For each child under two years of age, the center must make a daily written record. At the end of the child’s day at the center, the daily written record shall be provided verbally or in writing to the parent or the person who removes the child from the center. The record shall contain information on each of these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periods in which the child has slept.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food consumed and the times at which the child has eaten.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and any irregularities in the child’s elimination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general disposition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general summary of the activities in which the child participated.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i w:val="false"/>
          <w:color w:val="000000"/>
          <w:sz w:val="16"/>
        </w:rPr>
        <w:t>ARC 0448D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7A.5.pdf" Type="http://schemas.openxmlformats.org/officeDocument/2006/relationships/hyperlink" Id="rId4"/>
    <Relationship TargetMode="External" Target="https://www.legis.iowa.gov/docs/iac/rule/441.109.7.pdf" Type="http://schemas.openxmlformats.org/officeDocument/2006/relationships/hyperlink" Id="rId5"/>
    <Relationship TargetMode="External" Target="https://www.legis.iowa.gov/docs/iac/chapter/641.7.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