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371—1.5</w:t>
      </w:r>
      <w:r>
        <w:rPr>
          <w:rFonts w:ascii="Times New Roman" w:hAnsi="Times New Roman"/>
          <w:b/>
          <w:i w:val="false"/>
          <w:color w:val="000000"/>
          <w:sz w:val="22"/>
        </w:rPr>
        <w:t xml:space="preserve">(173) </w:t>
      </w:r>
      <w:r>
        <w:rPr>
          <w:rFonts w:ascii="Times New Roman" w:hAnsi="Times New Roman"/>
          <w:b/>
          <w:i w:val="false"/>
          <w:color w:val="000000"/>
          <w:sz w:val="22"/>
        </w:rPr>
        <w:t xml:space="preserve">Returned checks. </w:t>
      </w:r>
      <w:r>
        <w:rPr>
          <w:rFonts w:ascii="Times New Roman" w:hAnsi="Times New Roman"/>
          <w:b w:val="false"/>
          <w:i w:val="false"/>
          <w:color w:val="000000"/>
          <w:sz w:val="22"/>
        </w:rPr>
        <w:t xml:space="preserve">In accordance with fair board policy, a fee of $20 will be charged to anyone whose issued document is not honored by the issuing institution, and the issuer could be liable for up to three times the amount of the document with a maximum charge of $500 in accordance with Iowa Code section </w:t>
      </w:r>
      <w:hyperlink r:id="rId4">
        <w:r>
          <w:rPr>
            <w:rStyle w:val="Hyperlink"/>
            <w:rFonts w:ascii="Times New Roman" w:hAnsi="Times New Roman"/>
            <w:b w:val="false"/>
            <w:i w:val="false"/>
            <w:color w:val="000000"/>
            <w:sz w:val="22"/>
          </w:rPr>
          <w:t>554.3513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54.3513.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