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371—1.4</w:t>
      </w:r>
      <w:r>
        <w:rPr>
          <w:rFonts w:ascii="Times New Roman" w:hAnsi="Times New Roman"/>
          <w:b/>
          <w:i w:val="false"/>
          <w:color w:val="000000"/>
          <w:sz w:val="22"/>
        </w:rPr>
        <w:t xml:space="preserve">(173) </w:t>
      </w:r>
      <w:r>
        <w:rPr>
          <w:rFonts w:ascii="Times New Roman" w:hAnsi="Times New Roman"/>
          <w:b/>
          <w:i w:val="false"/>
          <w:color w:val="000000"/>
          <w:sz w:val="22"/>
        </w:rPr>
        <w:t xml:space="preserve">Admissions. </w:t>
      </w:r>
      <w:r>
        <w:rPr>
          <w:rFonts w:ascii="Times New Roman" w:hAnsi="Times New Roman"/>
          <w:b w:val="false"/>
          <w:i w:val="false"/>
          <w:color w:val="000000"/>
          <w:sz w:val="22"/>
        </w:rPr>
        <w:t>All admissions to the annual fair and designated shows shall be determined by the fair board and advertised or posted, and anyone entering the fair or the shows being charged for must pay the admission fee or present the proper credentials obtained from the secretary’s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Return admissions.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Persons wishing to leave the fair and return the same day may do so by having one of their hands stamped at the 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Campers will be required to pay the regular admission to the fair when entering the fairgrounds proper from the campgrounds.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Refunds for fair admissions. Requests for refunds for admissions to the fair shall be reviewed by the secretary of the fair or the president of the board to determine if a refund is justified.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Show admission. </w:t>
      </w:r>
      <w:r>
        <w:rPr>
          <w:rFonts w:ascii="Times New Roman" w:hAnsi="Times New Roman"/>
          <w:b w:val="false"/>
          <w:i w:val="false"/>
          <w:color w:val="000000"/>
          <w:sz w:val="22"/>
        </w:rPr>
        <w:t>The Iowa state fair board will contract, produce and stage shows and events within the fair that are suitable to the tastes of the Iowa public, and the fair board shall determine which shows necessitate additional admission charges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Fair board admissions. </w:t>
      </w:r>
      <w:r>
        <w:rPr>
          <w:rFonts w:ascii="Times New Roman" w:hAnsi="Times New Roman"/>
          <w:b w:val="false"/>
          <w:i w:val="false"/>
          <w:color w:val="000000"/>
          <w:sz w:val="22"/>
        </w:rPr>
        <w:t>Each fair board member will be allowed two admissions to each show where there is an admission charge to witness the quality of the show.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Refund for shows. </w:t>
      </w:r>
      <w:r>
        <w:rPr>
          <w:rFonts w:ascii="Times New Roman" w:hAnsi="Times New Roman"/>
          <w:b w:val="false"/>
          <w:i w:val="false"/>
          <w:color w:val="000000"/>
          <w:sz w:val="22"/>
        </w:rPr>
        <w:t>In the event the fair is not able to provide cash refunds on demand, refunds will be made by mail upon receipt of proper ticket stub and a self-addressed return envelope.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