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221—7.3</w:t>
      </w:r>
      <w:r>
        <w:rPr>
          <w:rFonts w:ascii="Times New Roman" w:hAnsi="Times New Roman"/>
          <w:b/>
          <w:i w:val="false"/>
          <w:color w:val="000000"/>
          <w:sz w:val="22"/>
        </w:rPr>
        <w:t xml:space="preserve">(305B) </w:t>
      </w:r>
      <w:r>
        <w:rPr>
          <w:rFonts w:ascii="Times New Roman" w:hAnsi="Times New Roman"/>
          <w:b/>
          <w:i w:val="false"/>
          <w:color w:val="000000"/>
          <w:sz w:val="22"/>
        </w:rPr>
        <w:t xml:space="preserve">Title to undocumented property. </w:t>
      </w:r>
      <w:r>
        <w:rPr>
          <w:rFonts w:ascii="Times New Roman" w:hAnsi="Times New Roman"/>
          <w:b w:val="false"/>
          <w:i w:val="false"/>
          <w:color w:val="000000"/>
          <w:sz w:val="22"/>
        </w:rPr>
        <w:t xml:space="preserve">A museum may acquire title to undocumented property held for seven years or longer if no valid claim or contact is made by any person in accordance with Iowa Code sections </w:t>
      </w:r>
      <w:hyperlink r:id="rId4">
        <w:r>
          <w:rPr>
            <w:rStyle w:val="Hyperlink"/>
            <w:rFonts w:ascii="Times New Roman" w:hAnsi="Times New Roman"/>
            <w:b w:val="false"/>
            <w:i w:val="false"/>
            <w:color w:val="000000"/>
            <w:sz w:val="22"/>
          </w:rPr>
          <w:t>303B.7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303B.9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221—7.2</w:t>
        </w:r>
      </w:hyperlink>
      <w:r>
        <w:rPr>
          <w:rFonts w:ascii="Times New Roman" w:hAnsi="Times New Roman"/>
          <w:b w:val="false"/>
          <w:i w:val="false"/>
          <w:color w:val="000000"/>
          <w:sz w:val="22"/>
        </w:rPr>
        <w:t xml:space="preserve">(305B), Iowa Administrative Code. A museum may declare acquisition of legal title to undocumented property following the museum’s completion of all notifications specified in Iowa Code sections </w:t>
      </w:r>
      <w:hyperlink r:id="rId7">
        <w:r>
          <w:rPr>
            <w:rStyle w:val="Hyperlink"/>
            <w:rFonts w:ascii="Times New Roman" w:hAnsi="Times New Roman"/>
            <w:b w:val="false"/>
            <w:i w:val="false"/>
            <w:color w:val="000000"/>
            <w:sz w:val="22"/>
          </w:rPr>
          <w:t>305B.3 to 305B.6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305B.9</w:t>
        </w:r>
      </w:hyperlink>
      <w:r>
        <w:rPr>
          <w:rFonts w:ascii="Times New Roman" w:hAnsi="Times New Roman"/>
          <w:b w:val="false"/>
          <w:i w:val="false"/>
          <w:color w:val="000000"/>
          <w:sz w:val="22"/>
        </w:rPr>
        <w:t xml:space="preserve">. The notification shall consist of a written notice to the last known contact, if a contact is known; posting of a notice of the proposed action in a publicly accessible place in the institution, and publication of a legal notice in a newspaper of record in the state with a 30-day waiting period. This notification must contain substantially the following information as provided by Iowa Code section </w:t>
      </w:r>
      <w:hyperlink r:id="rId10">
        <w:r>
          <w:rPr>
            <w:rStyle w:val="Hyperlink"/>
            <w:rFonts w:ascii="Times New Roman" w:hAnsi="Times New Roman"/>
            <w:b w:val="false"/>
            <w:i w:val="false"/>
            <w:color w:val="000000"/>
            <w:sz w:val="22"/>
          </w:rPr>
          <w:t>303B.9(3)</w:t>
        </w:r>
      </w:hyperlink>
      <w:r>
        <w:rPr>
          <w:rFonts w:ascii="Times New Roman" w:hAnsi="Times New Roman"/>
          <w:b w:val="false"/>
          <w:i w:val="false"/>
          <w:color w:val="000000"/>
          <w:sz w:val="22"/>
        </w:rPr>
        <w:t xml:space="preserve">: “The records of (name of museum) fail to indicate the owner of record of certain property in its possession. The museum intends to acquire title to the below described property: (general description of the property). If you claim ownership or other legal interest in this property you must contact the institution, establish your ownership of the property pursuant to Iowa Code section </w:t>
      </w:r>
      <w:hyperlink r:id="rId11">
        <w:r>
          <w:rPr>
            <w:rStyle w:val="Hyperlink"/>
            <w:rFonts w:ascii="Times New Roman" w:hAnsi="Times New Roman"/>
            <w:b w:val="false"/>
            <w:i w:val="false"/>
            <w:color w:val="000000"/>
            <w:sz w:val="22"/>
          </w:rPr>
          <w:t>305B.8</w:t>
        </w:r>
      </w:hyperlink>
      <w:r>
        <w:rPr>
          <w:rFonts w:ascii="Times New Roman" w:hAnsi="Times New Roman"/>
          <w:b w:val="false"/>
          <w:i w:val="false"/>
          <w:color w:val="000000"/>
          <w:sz w:val="22"/>
        </w:rPr>
        <w:t xml:space="preserve"> and make arrangements to collect the property. If you fail to do so promptly, you will be considered to have waived any claim you may have had to the property.”</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3B.7.pdf" Type="http://schemas.openxmlformats.org/officeDocument/2006/relationships/hyperlink" Id="rId4"/>
    <Relationship TargetMode="External" Target="https://www.legis.iowa.gov/docs/ico/chapter/303B.9.pdf" Type="http://schemas.openxmlformats.org/officeDocument/2006/relationships/hyperlink" Id="rId5"/>
    <Relationship TargetMode="External" Target="https://www.legis.iowa.gov/docs/iac/rule/221.7.2.pdf" Type="http://schemas.openxmlformats.org/officeDocument/2006/relationships/hyperlink" Id="rId6"/>
    <Relationship TargetMode="External" Target="https://www.legis.iowa.gov/docs/ico/chapter/305B.3-6.pdf" Type="http://schemas.openxmlformats.org/officeDocument/2006/relationships/hyperlink" Id="rId7"/>
    <Relationship TargetMode="External" Target="https://www.legis.iowa.gov/docs/ico/chapter/305B.8.pdf" Type="http://schemas.openxmlformats.org/officeDocument/2006/relationships/hyperlink" Id="rId8"/>
    <Relationship TargetMode="External" Target="https://www.legis.iowa.gov/docs/ico/chapter/305B.9.pdf" Type="http://schemas.openxmlformats.org/officeDocument/2006/relationships/hyperlink" Id="rId9"/>
    <Relationship TargetMode="External" Target="https://www.legis.iowa.gov/docs/ico/chapter/303B.9.pdf" Type="http://schemas.openxmlformats.org/officeDocument/2006/relationships/hyperlink" Id="rId10"/>
    <Relationship TargetMode="External" Target="https://www.legis.iowa.gov/docs/ico/chapter/305B.8.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