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876—2506.53</w:t>
      </w:r>
      <w:r>
        <w:rPr>
          <w:rFonts w:ascii="Times New Roman" w:hAnsi="Times New Roman"/>
          <w:b/>
          <w:i w:val="false"/>
          <w:color w:val="000000"/>
          <w:sz w:val="22"/>
        </w:rPr>
        <w:t xml:space="preserve">(10A,17A) </w:t>
      </w:r>
      <w:r>
        <w:rPr>
          <w:rFonts w:ascii="Times New Roman" w:hAnsi="Times New Roman"/>
          <w:b/>
          <w:i w:val="false"/>
          <w:color w:val="000000"/>
          <w:sz w:val="22"/>
        </w:rPr>
        <w:t xml:space="preserve">Appeal when rehearing requested. </w:t>
      </w:r>
      <w:r>
        <w:rPr>
          <w:rFonts w:ascii="Times New Roman" w:hAnsi="Times New Roman"/>
          <w:b w:val="false"/>
          <w:i w:val="false"/>
          <w:color w:val="000000"/>
          <w:sz w:val="22"/>
        </w:rPr>
        <w:t xml:space="preserve">An appeal to or a review on a motion of the workers’ compensation commissioner must be filed within 20 days after the application for rehearing of a proposed decision by a deputy workers’ compensation commissioner under rule </w:t>
      </w:r>
      <w:hyperlink r:id="rId4">
        <w:r>
          <w:rPr>
            <w:rStyle w:val="Hyperlink"/>
            <w:rFonts w:ascii="Times New Roman" w:hAnsi="Times New Roman"/>
            <w:b w:val="false"/>
            <w:i w:val="false"/>
            <w:color w:val="000000"/>
            <w:sz w:val="22"/>
          </w:rPr>
          <w:t>876—2506.52</w:t>
        </w:r>
      </w:hyperlink>
      <w:r>
        <w:rPr>
          <w:rFonts w:ascii="Times New Roman" w:hAnsi="Times New Roman"/>
          <w:b w:val="false"/>
          <w:i w:val="false"/>
          <w:color w:val="000000"/>
          <w:sz w:val="22"/>
        </w:rPr>
        <w:t>(10A,17A,85,85A,85B) has been denied or deemed denied or a decision on rehearing has been issued. If a notice of appeal is filed by one party and an application for rehearing is filed by a different party, the deputy retains jurisdiction to act on the application for rehearing, and the notice of appeal is stayed and deemed to have been filed on the day after the application for rehearing is denied or deemed denied or the decision on rehearing is issued.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10A.321</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17A.15</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17A.16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76.2506.52.pdf" Type="http://schemas.openxmlformats.org/officeDocument/2006/relationships/hyperlink" Id="rId4"/>
    <Relationship TargetMode="External" Target="https://www.legis.iowa.gov/docs/ico/chapter/10A.321.pdf" Type="http://schemas.openxmlformats.org/officeDocument/2006/relationships/hyperlink" Id="rId5"/>
    <Relationship TargetMode="External" Target="https://www.legis.iowa.gov/docs/ico/chapter/17A.15.pdf" Type="http://schemas.openxmlformats.org/officeDocument/2006/relationships/hyperlink" Id="rId6"/>
    <Relationship TargetMode="External" Target="https://www.legis.iowa.gov/docs/ico/chapter/17A.16.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