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811—5.14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The agency maintains systems of records that contain personally identifiable information. Unless otherwise stated, the authority for this agency to maintain the record is provided by Iowa Code chapter </w:t>
      </w:r>
      <w:hyperlink r:id="rId4">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Employees of the agency are employed through the department of agriculture and land stewardship. Through the department of agriculture and land stewardship, 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5">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 xml:space="preserve">These files or records contain information regarding litigation or anticipated litigation, which include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seeking copies of pleadings and other documents filed in litigation should obtain these from the clerk of the appropriate court that maintains the official copy.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color w:val="000000"/>
          <w:sz w:val="22"/>
        </w:rPr>
        <w:t xml:space="preserve">Contested case matters. </w:t>
      </w:r>
      <w:r>
        <w:rPr>
          <w:rFonts w:ascii="Times New Roman" w:hAnsi="Times New Roman"/>
          <w:b w:val="false"/>
          <w:i w:val="false"/>
          <w:color w:val="000000"/>
          <w:sz w:val="22"/>
        </w:rPr>
        <w:t xml:space="preserve">These records are collected and maintained pursuant to Iowa Code sections </w:t>
      </w:r>
      <w:hyperlink r:id="rId6">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hyperlink r:id="rId7">
        <w:r>
          <w:rPr>
            <w:rStyle w:val="Hyperlink"/>
            <w:rFonts w:ascii="Times New Roman" w:hAnsi="Times New Roman"/>
            <w:b w:val="false"/>
            <w:i w:val="false"/>
            <w:color w:val="000000"/>
            <w:sz w:val="22"/>
          </w:rPr>
          <w:t>17A.3(2)</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the Iowa Code sections noted in subrule </w:t>
      </w:r>
      <w:hyperlink r:id="rId9">
        <w:r>
          <w:rPr>
            <w:rStyle w:val="Hyperlink"/>
            <w:rFonts w:ascii="Times New Roman" w:hAnsi="Times New Roman"/>
            <w:b w:val="false"/>
            <w:i w:val="false"/>
            <w:color w:val="000000"/>
            <w:sz w:val="22"/>
          </w:rPr>
          <w:t>5.14(4)</w:t>
        </w:r>
      </w:hyperlink>
      <w:r>
        <w:rPr>
          <w:rFonts w:ascii="Times New Roman" w:hAnsi="Times New Roman"/>
          <w:b w:val="false"/>
          <w:i w:val="false"/>
          <w:color w:val="000000"/>
          <w:sz w:val="22"/>
        </w:rPr>
        <w:t xml:space="preserve">. Contested case matters include all pleadings, motions, briefs, orders, transcripts, exhibits, and physical evidence utilized in the resolution of the matter, and may, unless released by the credential holder, be confidential as stated in subrule </w:t>
      </w:r>
      <w:hyperlink r:id="rId10">
        <w:r>
          <w:rPr>
            <w:rStyle w:val="Hyperlink"/>
            <w:rFonts w:ascii="Times New Roman" w:hAnsi="Times New Roman"/>
            <w:b w:val="false"/>
            <w:i w:val="false"/>
            <w:color w:val="000000"/>
            <w:sz w:val="22"/>
          </w:rPr>
          <w:t>5.14(4)</w:t>
        </w:r>
      </w:hyperlink>
      <w:r>
        <w:rPr>
          <w:rFonts w:ascii="Times New Roman" w:hAnsi="Times New Roman"/>
          <w:b w:val="false"/>
          <w:i w:val="false"/>
          <w:color w:val="000000"/>
          <w:sz w:val="22"/>
        </w:rPr>
        <w:t>.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color w:val="000000"/>
          <w:sz w:val="22"/>
        </w:rPr>
        <w:t xml:space="preserve">Credential records. </w:t>
      </w:r>
      <w:r>
        <w:rPr>
          <w:rFonts w:ascii="Times New Roman" w:hAnsi="Times New Roman"/>
          <w:b w:val="false"/>
          <w:i w:val="false"/>
          <w:color w:val="000000"/>
          <w:sz w:val="22"/>
        </w:rPr>
        <w:t xml:space="preserve">Under Iowa Code chapter </w:t>
      </w:r>
      <w:hyperlink r:id="rId11">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the board regulates by license veterinarians; regulates by certificate veterinary technicians, assistants and veterinary students; and regulates by temporary permit veterinarians credentialed under Iowa Code section </w:t>
      </w:r>
      <w:hyperlink r:id="rId12">
        <w:r>
          <w:rPr>
            <w:rStyle w:val="Hyperlink"/>
            <w:rFonts w:ascii="Times New Roman" w:hAnsi="Times New Roman"/>
            <w:b w:val="false"/>
            <w:i w:val="false"/>
            <w:color w:val="000000"/>
            <w:sz w:val="22"/>
          </w:rPr>
          <w:t>169.11</w:t>
        </w:r>
      </w:hyperlink>
      <w:r>
        <w:rPr>
          <w:rFonts w:ascii="Times New Roman" w:hAnsi="Times New Roman"/>
          <w:b w:val="false"/>
          <w:i w:val="false"/>
          <w:color w:val="000000"/>
          <w:sz w:val="22"/>
        </w:rPr>
        <w:t xml:space="preserve"> and rule </w:t>
      </w:r>
      <w:hyperlink r:id="rId13">
        <w:r>
          <w:rPr>
            <w:rStyle w:val="Hyperlink"/>
            <w:rFonts w:ascii="Times New Roman" w:hAnsi="Times New Roman"/>
            <w:b w:val="false"/>
            <w:i w:val="false"/>
            <w:color w:val="000000"/>
            <w:sz w:val="22"/>
          </w:rPr>
          <w:t>811—9.1</w:t>
        </w:r>
      </w:hyperlink>
      <w:r>
        <w:rPr>
          <w:rFonts w:ascii="Times New Roman" w:hAnsi="Times New Roman"/>
          <w:b w:val="false"/>
          <w:i w:val="false"/>
          <w:color w:val="000000"/>
          <w:sz w:val="22"/>
        </w:rPr>
        <w:t xml:space="preserve">(169). Credential records include, but are not limited to, information identifying the credential holder by name or code, location, and form of business entity, including the names of corporate principals. These records may include examinations, complaints, compliance activities and investigatory reports that are confidential. These records may include confidential information protected from disclosure under Iowa Code sections </w:t>
      </w:r>
      <w:hyperlink r:id="rId1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169.6</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272.6</w:t>
        </w:r>
      </w:hyperlink>
      <w:r>
        <w:rPr>
          <w:rFonts w:ascii="Times New Roman" w:hAnsi="Times New Roman"/>
          <w:b w:val="false"/>
          <w:i w:val="false"/>
          <w:color w:val="000000"/>
          <w:sz w:val="22"/>
        </w:rPr>
        <w:t>. These records are maintained jointly with the department of agriculture and land stewardship.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5.14(5)</w:t>
      </w:r>
      <w:r>
        <w:rPr>
          <w:rFonts w:ascii="Times New Roman" w:hAnsi="Times New Roman"/>
          <w:b w:val="false"/>
          <w:i w:val="false"/>
          <w:color w:val="000000"/>
          <w:sz w:val="22"/>
        </w:rPr>
        <w:t> </w:t>
      </w:r>
      <w:r>
        <w:rPr>
          <w:rFonts w:ascii="Times New Roman" w:hAnsi="Times New Roman"/>
          <w:b w:val="false"/>
          <w:i/>
          <w:color w:val="000000"/>
          <w:sz w:val="22"/>
        </w:rPr>
        <w:t xml:space="preserve">Laboratory reports. </w:t>
      </w:r>
      <w:r>
        <w:rPr>
          <w:rFonts w:ascii="Times New Roman" w:hAnsi="Times New Roman"/>
          <w:b w:val="false"/>
          <w:i w:val="false"/>
          <w:color w:val="000000"/>
          <w:sz w:val="22"/>
        </w:rPr>
        <w:t xml:space="preserve">In furtherance of licensure and certification regulation under subrule </w:t>
      </w:r>
      <w:hyperlink r:id="rId17">
        <w:r>
          <w:rPr>
            <w:rStyle w:val="Hyperlink"/>
            <w:rFonts w:ascii="Times New Roman" w:hAnsi="Times New Roman"/>
            <w:b w:val="false"/>
            <w:i w:val="false"/>
            <w:color w:val="000000"/>
            <w:sz w:val="22"/>
          </w:rPr>
          <w:t>5.14(4)</w:t>
        </w:r>
      </w:hyperlink>
      <w:r>
        <w:rPr>
          <w:rFonts w:ascii="Times New Roman" w:hAnsi="Times New Roman"/>
          <w:b w:val="false"/>
          <w:i w:val="false"/>
          <w:color w:val="000000"/>
          <w:sz w:val="22"/>
        </w:rPr>
        <w:t xml:space="preserve">, the board may procure laboratory reports consisting of analytical results of samples. These records may include confidential information protected from disclosure under Iowa Code section </w:t>
      </w:r>
      <w:hyperlink r:id="rId18">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as well as those provisions stated in subrule </w:t>
      </w:r>
      <w:hyperlink r:id="rId21">
        <w:r>
          <w:rPr>
            <w:rStyle w:val="Hyperlink"/>
            <w:rFonts w:ascii="Times New Roman" w:hAnsi="Times New Roman"/>
            <w:b w:val="false"/>
            <w:i w:val="false"/>
            <w:color w:val="000000"/>
            <w:sz w:val="22"/>
          </w:rPr>
          <w:t>5.14(4)</w:t>
        </w:r>
      </w:hyperlink>
      <w:r>
        <w:rPr>
          <w:rFonts w:ascii="Times New Roman" w:hAnsi="Times New Roman"/>
          <w:b w:val="false"/>
          <w:i w:val="false"/>
          <w:color w:val="000000"/>
          <w:sz w:val="22"/>
        </w:rPr>
        <w:t>. These records are primarily maintained in paper copy, with some material generated or maintained in a data processing system. These records are identified by the name or code of the subject of the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69.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17A.3.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17A.12.pdf" Type="http://schemas.openxmlformats.org/officeDocument/2006/relationships/hyperlink" Id="rId8"/>
    <Relationship TargetMode="External" Target="https://www.legis.iowa.gov/docs/iac/rule/811.5.14.pdf" Type="http://schemas.openxmlformats.org/officeDocument/2006/relationships/hyperlink" Id="rId9"/>
    <Relationship TargetMode="External" Target="https://www.legis.iowa.gov/docs/iac/rule/811.5.14.pdf" Type="http://schemas.openxmlformats.org/officeDocument/2006/relationships/hyperlink" Id="rId10"/>
    <Relationship TargetMode="External" Target="https://www.legis.iowa.gov/docs/ico/chapter/169.pdf" Type="http://schemas.openxmlformats.org/officeDocument/2006/relationships/hyperlink" Id="rId11"/>
    <Relationship TargetMode="External" Target="https://www.legis.iowa.gov/docs/ico/chapter/169.11.pdf" Type="http://schemas.openxmlformats.org/officeDocument/2006/relationships/hyperlink" Id="rId12"/>
    <Relationship TargetMode="External" Target="https://www.legis.iowa.gov/docs/iac/rule/811.9.1.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169.6.pdf" Type="http://schemas.openxmlformats.org/officeDocument/2006/relationships/hyperlink" Id="rId15"/>
    <Relationship TargetMode="External" Target="https://www.legis.iowa.gov/docs/ico/chapter/272.6.pdf" Type="http://schemas.openxmlformats.org/officeDocument/2006/relationships/hyperlink" Id="rId16"/>
    <Relationship TargetMode="External" Target="https://www.legis.iowa.gov/docs/iac/rule/811.5.14.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ac/rule/811.5.14.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