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801—2505.10</w:t>
      </w:r>
      <w:r>
        <w:rPr>
          <w:rFonts w:ascii="Times New Roman" w:hAnsi="Times New Roman"/>
          <w:b/>
          <w:i w:val="false"/>
          <w:color w:val="000000"/>
          <w:sz w:val="22"/>
        </w:rPr>
        <w:t xml:space="preserve">(17A,22)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 xml:space="preserve">This rule describes the nature and extent of personally identifiable information that is collected, maintained, and retrieved by the agency by personal identifier in record systems as defined in rule </w:t>
      </w:r>
      <w:hyperlink r:id="rId4">
        <w:r>
          <w:rPr>
            <w:rStyle w:val="Hyperlink"/>
            <w:rFonts w:ascii="Times New Roman" w:hAnsi="Times New Roman"/>
            <w:b w:val="false"/>
            <w:i w:val="false"/>
            <w:color w:val="000000"/>
            <w:sz w:val="22"/>
          </w:rPr>
          <w:t>801—2505.9</w:t>
        </w:r>
      </w:hyperlink>
      <w:r>
        <w:rPr>
          <w:rFonts w:ascii="Times New Roman" w:hAnsi="Times New Roman"/>
          <w:b w:val="false"/>
          <w:i w:val="false"/>
          <w:color w:val="000000"/>
          <w:sz w:val="22"/>
        </w:rPr>
        <w:t>(17A,22). For each record system, this rule describes the legal authority for the collection of that information, describes the means of storage of that information, and indicates whether a data processing system matches, collates, or permits the comparison of personally identifiable information in one record system with personally identifiable information in another record system. The record systems maintained by the agency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2505.10(1)</w:t>
      </w:r>
      <w:r>
        <w:rPr>
          <w:rFonts w:ascii="Times New Roman" w:hAnsi="Times New Roman"/>
          <w:b w:val="false"/>
          <w:i w:val="false"/>
          <w:color w:val="000000"/>
          <w:sz w:val="22"/>
        </w:rPr>
        <w:t> </w:t>
      </w:r>
      <w:r>
        <w:rPr>
          <w:rFonts w:ascii="Times New Roman" w:hAnsi="Times New Roman"/>
          <w:b w:val="false"/>
          <w:i w:val="false"/>
          <w:color w:val="000000"/>
          <w:sz w:val="22"/>
        </w:rPr>
        <w:t xml:space="preserve">Military graves registration. These records are collected under the authority of Iowa Code section </w:t>
      </w:r>
      <w:hyperlink r:id="rId5">
        <w:r>
          <w:rPr>
            <w:rStyle w:val="Hyperlink"/>
            <w:rFonts w:ascii="Times New Roman" w:hAnsi="Times New Roman"/>
            <w:b w:val="false"/>
            <w:i w:val="false"/>
            <w:color w:val="000000"/>
            <w:sz w:val="22"/>
          </w:rPr>
          <w:t>35A.5(8)</w:t>
        </w:r>
      </w:hyperlink>
      <w:r>
        <w:rPr>
          <w:rFonts w:ascii="Times New Roman" w:hAnsi="Times New Roman"/>
          <w:b w:val="false"/>
          <w:i w:val="false"/>
          <w:color w:val="000000"/>
          <w:sz w:val="22"/>
        </w:rPr>
        <w:t>. They are maintained in hard copy by the agency, on Iowa Form 582-1002, CPE-94252. Requests for these records should be referred to the commandant.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2505.10(2)</w:t>
      </w:r>
      <w:r>
        <w:rPr>
          <w:rFonts w:ascii="Times New Roman" w:hAnsi="Times New Roman"/>
          <w:b w:val="false"/>
          <w:i w:val="false"/>
          <w:color w:val="000000"/>
          <w:sz w:val="22"/>
        </w:rPr>
        <w:t> </w:t>
      </w:r>
      <w:r>
        <w:rPr>
          <w:rFonts w:ascii="Times New Roman" w:hAnsi="Times New Roman"/>
          <w:b w:val="false"/>
          <w:i w:val="false"/>
          <w:color w:val="000000"/>
          <w:sz w:val="22"/>
        </w:rPr>
        <w:t xml:space="preserve">World War I, World War II, Korea, Vietnam veterans bonus. These records are collected under the authority of Iowa Code section </w:t>
      </w:r>
      <w:hyperlink r:id="rId6">
        <w:r>
          <w:rPr>
            <w:rStyle w:val="Hyperlink"/>
            <w:rFonts w:ascii="Times New Roman" w:hAnsi="Times New Roman"/>
            <w:b w:val="false"/>
            <w:i w:val="false"/>
            <w:color w:val="000000"/>
            <w:sz w:val="22"/>
          </w:rPr>
          <w:t>35A.5(4)</w:t>
        </w:r>
      </w:hyperlink>
      <w:r>
        <w:rPr>
          <w:rFonts w:ascii="Times New Roman" w:hAnsi="Times New Roman"/>
          <w:b w:val="false"/>
          <w:i w:val="false"/>
          <w:color w:val="000000"/>
          <w:sz w:val="22"/>
        </w:rPr>
        <w:t>. They are maintained in hard copy by the agency. Requests for these records should be referred to the commandant.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2505.10(3)</w:t>
      </w:r>
      <w:r>
        <w:rPr>
          <w:rFonts w:ascii="Times New Roman" w:hAnsi="Times New Roman"/>
          <w:b w:val="false"/>
          <w:i w:val="false"/>
          <w:color w:val="000000"/>
          <w:sz w:val="22"/>
        </w:rPr>
        <w:t> </w:t>
      </w:r>
      <w:r>
        <w:rPr>
          <w:rFonts w:ascii="Times New Roman" w:hAnsi="Times New Roman"/>
          <w:b w:val="false"/>
          <w:i w:val="false"/>
          <w:color w:val="000000"/>
          <w:sz w:val="22"/>
        </w:rPr>
        <w:t xml:space="preserve">Iowa war orphans Act bonus applications. These listings are award applications and bonus payments from the war orphans educational fund and are collected in accordance with Iowa Code section </w:t>
      </w:r>
      <w:hyperlink r:id="rId7">
        <w:r>
          <w:rPr>
            <w:rStyle w:val="Hyperlink"/>
            <w:rFonts w:ascii="Times New Roman" w:hAnsi="Times New Roman"/>
            <w:b w:val="false"/>
            <w:i w:val="false"/>
            <w:color w:val="000000"/>
            <w:sz w:val="22"/>
          </w:rPr>
          <w:t>35A.5(4)</w:t>
        </w:r>
      </w:hyperlink>
      <w:r>
        <w:rPr>
          <w:rFonts w:ascii="Times New Roman" w:hAnsi="Times New Roman"/>
          <w:b w:val="false"/>
          <w:i w:val="false"/>
          <w:color w:val="000000"/>
          <w:sz w:val="22"/>
        </w:rPr>
        <w:t xml:space="preserve"> and maintained in hard copy format. Requests for these records should be referred to the commandant.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2505.10(4)</w:t>
      </w:r>
      <w:r>
        <w:rPr>
          <w:rFonts w:ascii="Times New Roman" w:hAnsi="Times New Roman"/>
          <w:b w:val="false"/>
          <w:i w:val="false"/>
          <w:color w:val="000000"/>
          <w:sz w:val="22"/>
        </w:rPr>
        <w:t> </w:t>
      </w:r>
      <w:r>
        <w:rPr>
          <w:rFonts w:ascii="Times New Roman" w:hAnsi="Times New Roman"/>
          <w:b w:val="false"/>
          <w:i w:val="false"/>
          <w:color w:val="000000"/>
          <w:sz w:val="22"/>
        </w:rPr>
        <w:t>Iowa Korean War memorial fund. This listing consolidates contributions of all funds received for the Iowa Korean War Memorial authorized by the governor’s directive of August 1986. These records are maintained in hard copy format. Requests for these records should be referred to the commandant.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2505.10(5)</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2505.10(6)</w:t>
      </w:r>
      <w:r>
        <w:rPr>
          <w:rFonts w:ascii="Times New Roman" w:hAnsi="Times New Roman"/>
          <w:b w:val="false"/>
          <w:i w:val="false"/>
          <w:color w:val="000000"/>
          <w:sz w:val="22"/>
        </w:rPr>
        <w:t> </w:t>
      </w:r>
      <w:r>
        <w:rPr>
          <w:rFonts w:ascii="Times New Roman" w:hAnsi="Times New Roman"/>
          <w:b w:val="false"/>
          <w:i w:val="false"/>
          <w:color w:val="000000"/>
          <w:sz w:val="22"/>
        </w:rPr>
        <w:t>DD Form 214, Notification of Separation from Service. This listing provides information to the state on individuals separating from active military service in the armed forces. It is used routinely to establish entitlement by the veteran to county, state and federal benefits, such as hospitalization and educational assistance. Request for verification of service should be addressed to the commandant.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2505.10(7)</w:t>
      </w:r>
      <w:r>
        <w:rPr>
          <w:rFonts w:ascii="Times New Roman" w:hAnsi="Times New Roman"/>
          <w:b w:val="false"/>
          <w:i w:val="false"/>
          <w:color w:val="000000"/>
          <w:sz w:val="22"/>
        </w:rPr>
        <w:t> </w:t>
      </w:r>
      <w:r>
        <w:rPr>
          <w:rFonts w:ascii="Times New Roman" w:hAnsi="Times New Roman"/>
          <w:b w:val="false"/>
          <w:i w:val="false"/>
          <w:color w:val="000000"/>
          <w:sz w:val="22"/>
        </w:rPr>
        <w:t xml:space="preserve">Iowa Veterans Home client case records. Iowa Veterans Home client records contain identifying information, demographic information, financial information, clinical assessment and care information and related documentation. Some of this information is maintained on microfilm. Automated data processing associated with Iowa Veterans Home client records include admission and discharge systems, billing systems, client banking systems, and selected client data systems. Requests for these records should be referred to the commandant. Legal authority for collection of this information and applicable determinations regarding confidentiality are found in Iowa Code section </w:t>
      </w:r>
      <w:hyperlink r:id="rId8">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and chapters </w:t>
      </w:r>
      <w:hyperlink r:id="rId9">
        <w:r>
          <w:rPr>
            <w:rStyle w:val="Hyperlink"/>
            <w:rFonts w:ascii="Times New Roman" w:hAnsi="Times New Roman"/>
            <w:b w:val="false"/>
            <w:i w:val="false"/>
            <w:color w:val="000000"/>
            <w:sz w:val="22"/>
          </w:rPr>
          <w:t>35D</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222</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228</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229</w:t>
        </w:r>
      </w:hyperlink>
      <w:r>
        <w:rPr>
          <w:rFonts w:ascii="Times New Roman" w:hAnsi="Times New Roman"/>
          <w:b w:val="false"/>
          <w:i w:val="false"/>
          <w:color w:val="000000"/>
          <w:sz w:val="22"/>
        </w:rPr>
        <w:t>. Requests for information from these records should be referred to the commandant.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2505.10(8)</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Personnel files. The agency maintains files containing information about employees, families and dependents, and applicants for positions with the agency. The files include payroll records, biographical information, medical information relating to disability, performance reviews and evaluations, disciplinary information, information required for tax withholding, information concerning employee benefits, affirmative action reports, and other information concerning the employer-employee relationship. Some of this information is confidential under Iowa Code section </w:t>
      </w:r>
      <w:hyperlink r:id="rId13">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0428D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sectPr>
      <w:footerReference r:id="rId1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801.2505.9.pdf" Type="http://schemas.openxmlformats.org/officeDocument/2006/relationships/hyperlink" Id="rId4"/>
    <Relationship TargetMode="External" Target="https://www.legis.iowa.gov/docs/ico/chapter/35A.5.pdf" Type="http://schemas.openxmlformats.org/officeDocument/2006/relationships/hyperlink" Id="rId5"/>
    <Relationship TargetMode="External" Target="https://www.legis.iowa.gov/docs/ico/chapter/35A.5.pdf" Type="http://schemas.openxmlformats.org/officeDocument/2006/relationships/hyperlink" Id="rId6"/>
    <Relationship TargetMode="External" Target="https://www.legis.iowa.gov/docs/ico/chapter/35A.5.pdf" Type="http://schemas.openxmlformats.org/officeDocument/2006/relationships/hyperlink" Id="rId7"/>
    <Relationship TargetMode="External" Target="https://www.legis.iowa.gov/docs/ico/chapter/22.7.pdf" Type="http://schemas.openxmlformats.org/officeDocument/2006/relationships/hyperlink" Id="rId8"/>
    <Relationship TargetMode="External" Target="https://www.legis.iowa.gov/docs/ico/chapter/35D.pdf" Type="http://schemas.openxmlformats.org/officeDocument/2006/relationships/hyperlink" Id="rId9"/>
    <Relationship TargetMode="External" Target="https://www.legis.iowa.gov/docs/ico/chapter/222.pdf" Type="http://schemas.openxmlformats.org/officeDocument/2006/relationships/hyperlink" Id="rId10"/>
    <Relationship TargetMode="External" Target="https://www.legis.iowa.gov/docs/ico/chapter/228.pdf" Type="http://schemas.openxmlformats.org/officeDocument/2006/relationships/hyperlink" Id="rId11"/>
    <Relationship TargetMode="External" Target="https://www.legis.iowa.gov/docs/ico/chapter/229.pdf" Type="http://schemas.openxmlformats.org/officeDocument/2006/relationships/hyperlink" Id="rId12"/>
    <Relationship TargetMode="External" Target="https://www.legis.iowa.gov/docs/ico/chapter/22.7.pdf" Type="http://schemas.openxmlformats.org/officeDocument/2006/relationships/hyperlink" Id="rId13"/>
    <Relationship TargetMode="External" Target="https://www.legis.iowa.gov/docs/ico/chapter/22.7.pdf" Type="http://schemas.openxmlformats.org/officeDocument/2006/relationships/hyperlink" Id="rId14"/>
    <Relationship Target="footer.xml" Type="http://schemas.openxmlformats.org/officeDocument/2006/relationships/footer"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