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subject may have additions, dissents, or objections entered into the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