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761—20.4</w:t>
      </w:r>
      <w:r>
        <w:rPr>
          <w:rFonts w:ascii="Times New Roman" w:hAnsi="Times New Roman"/>
          <w:b/>
          <w:i w:val="false"/>
          <w:color w:val="000000"/>
          <w:sz w:val="22"/>
        </w:rPr>
        <w:t xml:space="preserve">(307) </w:t>
      </w:r>
      <w:r>
        <w:rPr>
          <w:rFonts w:ascii="Times New Roman" w:hAnsi="Times New Roman"/>
          <w:b/>
          <w:i w:val="false"/>
          <w:color w:val="000000"/>
          <w:sz w:val="22"/>
        </w:rPr>
        <w:t xml:space="preserve">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Bidders list. </w:t>
      </w:r>
      <w:r>
        <w:rPr>
          <w:rFonts w:ascii="Times New Roman" w:hAnsi="Times New Roman"/>
          <w:b w:val="false"/>
          <w:i w:val="false"/>
          <w:color w:val="000000"/>
          <w:sz w:val="22"/>
        </w:rPr>
        <w:t>The department’s purchasing section will maintain current bidders lists by commodity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lists are generated from the department’s electronic sourcing platform and will be actively managed to stay current with the relevant industry players and accurate commodity classifications to secure competition to the maximum practicable extent. Solicitations will be posted on the Iowa economic development authority’s targeted small business website no later than 48 hours prior to the issuance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firm legally doing business in Iowa may be placed on an appropriate bidders list or lists by registering as a vendor on the department’s electronic sourcing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concurrence of legal counsel, a bidder’s name may be removed from a bidders list or lists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prequalification as set forth in the bid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the performance standards of a previous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bidder has attempted to improperly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are reasonable grounds to believe that there is a collusive effort by bidders to restrain competition by any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there is a determination by the civil rights commission that the bidder conducts discriminatory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bidder may protest removal from a bidders list or lists by submitting the appeal in writing pursuant to instructions in paragraph </w:t>
      </w:r>
      <w:hyperlink r:id="rId4">
        <w:r>
          <w:rPr>
            <w:rStyle w:val="Hyperlink"/>
            <w:rFonts w:ascii="Times New Roman" w:hAnsi="Times New Roman"/>
            <w:b w:val="false"/>
            <w:i w:val="false"/>
            <w:color w:val="000000"/>
            <w:sz w:val="22"/>
          </w:rPr>
          <w:t>20.4(6)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Solicitation documents. </w:t>
      </w:r>
      <w:r>
        <w:rPr>
          <w:rFonts w:ascii="Times New Roman" w:hAnsi="Times New Roman"/>
          <w:b w:val="false"/>
          <w:i w:val="false"/>
          <w:color w:val="000000"/>
          <w:sz w:val="22"/>
        </w:rPr>
        <w:t>The department will prepare the solicitation documents complete with requirements, specifications and instructions, as applicable, to be publicly posted for the purpose of procuring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special situations (e.g., the procurement of new model equipment), the solicitation may be marked “preliminary” and sent to prospective bidders requesting their review of the solicitation to determine their ability to respond and meet the requirements of the procurement request. The “preliminary” solicitation process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conference may be held to discuss the “preliminary” solicitation requirements with prospective bidders when the item in question is a new acquisition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for variations, deviations or approved equal substitutions to the solicitation are to be accepted, evaluated and answered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solicitation requirements may be revised to incorporate approved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solicitation is to be sent to prospective bidders that participated in the preliminary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to be sent to a sufficient number of prospective bidders so as to promote adequate competition commensurate with the dollar value and nature of the procurement. The solicitation is to be furnished to others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publicize the procurement by advertising in appropriate media, providing the date and time set for public opening of submitted responses, a general description of the item to be procured, and the name and address of the person to contact to obtain a copy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Response instructions. </w:t>
      </w:r>
      <w:r>
        <w:rPr>
          <w:rFonts w:ascii="Times New Roman" w:hAnsi="Times New Roman"/>
          <w:b w:val="false"/>
          <w:i w:val="false"/>
          <w:color w:val="000000"/>
          <w:sz w:val="22"/>
        </w:rPr>
        <w:t>Each bidder is to prepare the response to the solicitation in the manner prescribed and furnish all information and samples requested in the solicitation. All bidders are to adhere to the following when preparing and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Response preparation. </w:t>
      </w:r>
      <w:r>
        <w:rPr>
          <w:rFonts w:ascii="Times New Roman" w:hAnsi="Times New Roman"/>
          <w:b w:val="false"/>
          <w:i w:val="false"/>
          <w:color w:val="000000"/>
          <w:sz w:val="22"/>
        </w:rPr>
        <w:t>Responses are to be submitted electronically in a secure authorized system as instructed in the solicitation. Telephonic, written, email or facsimile responses are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by bidder. </w:t>
      </w:r>
      <w:r>
        <w:rPr>
          <w:rFonts w:ascii="Times New Roman" w:hAnsi="Times New Roman"/>
          <w:b w:val="false"/>
          <w:i w:val="false"/>
          <w:color w:val="000000"/>
          <w:sz w:val="22"/>
        </w:rPr>
        <w:t>In the space provided, the bidder is to denote brand name, manufacturer’s name, model number and any other necessary information to assist in identifying each item the bidder proposes to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merchandise. </w:t>
      </w:r>
      <w:r>
        <w:rPr>
          <w:rFonts w:ascii="Times New Roman" w:hAnsi="Times New Roman"/>
          <w:b w:val="false"/>
          <w:i w:val="false"/>
          <w:color w:val="000000"/>
          <w:sz w:val="22"/>
        </w:rPr>
        <w:t>Unless otherwise specified, all items offered are to be new, of the latest model or manufacture, and at least equal in quality to that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price. </w:t>
      </w:r>
      <w:r>
        <w:rPr>
          <w:rFonts w:ascii="Times New Roman" w:hAnsi="Times New Roman"/>
          <w:b w:val="false"/>
          <w:i w:val="false"/>
          <w:color w:val="000000"/>
          <w:sz w:val="22"/>
        </w:rPr>
        <w:t>Where requested, the unit and total price for each separate item, and the total price for all items, is to be provided in the bidder’s response. Alternate prices for approved substitutions may be submitted by attaching a response marked as an alternate to the original response. In case of error, the unit price prevails. If unit price is not requested in the solicitation, the total price per item prevails.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Bidders are to quote net discount price. No other discounts are to be considered in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w:t>
      </w:r>
      <w:r>
        <w:rPr>
          <w:rFonts w:ascii="Times New Roman" w:hAnsi="Times New Roman"/>
          <w:b w:val="false"/>
          <w:i w:val="false"/>
          <w:color w:val="000000"/>
          <w:sz w:val="22"/>
        </w:rPr>
        <w:t>The bidder is to hold the offered prices open for action by the department at least 30 days past the time set for public opening of submitted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Escalator clauses. </w:t>
      </w:r>
      <w:r>
        <w:rPr>
          <w:rFonts w:ascii="Times New Roman" w:hAnsi="Times New Roman"/>
          <w:b w:val="false"/>
          <w:i w:val="false"/>
          <w:color w:val="000000"/>
          <w:sz w:val="22"/>
        </w:rPr>
        <w:t>Unless specifically provided for in the solicitation, a response containing an escalator clause is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Except for specific items that will be noted in the solicitation, the department is exempt from payment of federal and state taxes. These taxes are not to be included in the bidder’s response. Exemption certificates are to be furnished to bidders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Delivery dates. </w:t>
      </w:r>
      <w:r>
        <w:rPr>
          <w:rFonts w:ascii="Times New Roman" w:hAnsi="Times New Roman"/>
          <w:b w:val="false"/>
          <w:i w:val="false"/>
          <w:color w:val="000000"/>
          <w:sz w:val="22"/>
        </w:rPr>
        <w:t>In the space provided, the bidder is to show the earliest date on which delivery can be made. When the solicitation shows the acceptable delivery date for an item, the proposed delivery date may be used as a factor in determining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Ties and reservations. </w:t>
      </w:r>
      <w:r>
        <w:rPr>
          <w:rFonts w:ascii="Times New Roman" w:hAnsi="Times New Roman"/>
          <w:b w:val="false"/>
          <w:i w:val="false"/>
          <w:color w:val="000000"/>
          <w:sz w:val="22"/>
        </w:rPr>
        <w:t>No ties or reservations by the bidder are permitted. Any tie or reservation stipulated by the bidder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Changes and additions. </w:t>
      </w:r>
      <w:r>
        <w:rPr>
          <w:rFonts w:ascii="Times New Roman" w:hAnsi="Times New Roman"/>
          <w:b w:val="false"/>
          <w:i w:val="false"/>
          <w:color w:val="000000"/>
          <w:sz w:val="22"/>
        </w:rPr>
        <w:t>No changes in or additions to the solicitation are to be permitted unless a written request for a change or an addition is submitted to the department’s purchasing section in sufficient time to allow an appropriate analysis and response to all bidders, and the change or addition is approved by the purchasing section. The purchasing section will notify all bidders of approved changes or additions by means of addenda. Any unauthorized change in or addition to the solicitation is to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Response submission. </w:t>
      </w:r>
      <w:r>
        <w:rPr>
          <w:rFonts w:ascii="Times New Roman" w:hAnsi="Times New Roman"/>
          <w:b w:val="false"/>
          <w:i w:val="false"/>
          <w:color w:val="000000"/>
          <w:sz w:val="22"/>
        </w:rPr>
        <w:t>All responses are to be submitted electronically prior to the time set for public opening of submitted responses. Responses received are to be dated and time-stamped electronically by the purchasing section showing the date and hour received. By submitting a response,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Agrees that the contents of the response will become part of the contract if the bidder receives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Certifies that the bidder has become familiar with the contents and requirements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Bid bond. </w:t>
      </w:r>
      <w:r>
        <w:rPr>
          <w:rFonts w:ascii="Times New Roman" w:hAnsi="Times New Roman"/>
          <w:b w:val="false"/>
          <w:i w:val="false"/>
          <w:color w:val="000000"/>
          <w:sz w:val="22"/>
        </w:rPr>
        <w:t>A bid bond may be necessary as security that the bidder will execute the contract if awarded. If necessary, each response is to be supported by a bid bond in the form and amount prescribed in the solicitation. Responses not so supported are not to be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Withdrawal of responses prior to opening. </w:t>
      </w:r>
      <w:r>
        <w:rPr>
          <w:rFonts w:ascii="Times New Roman" w:hAnsi="Times New Roman"/>
          <w:b w:val="false"/>
          <w:i w:val="false"/>
          <w:color w:val="000000"/>
          <w:sz w:val="22"/>
        </w:rPr>
        <w:t>Responses may be withdrawn prior to the time set forth in the solicitation. Prior to opening, a bidder who withdraws the response to a solicitation may submit a new response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withdrawal of responses after opening. </w:t>
      </w:r>
      <w:r>
        <w:rPr>
          <w:rFonts w:ascii="Times New Roman" w:hAnsi="Times New Roman"/>
          <w:b w:val="false"/>
          <w:i w:val="false"/>
          <w:color w:val="000000"/>
          <w:sz w:val="22"/>
        </w:rPr>
        <w:t>After opening, no response is to be modified. A response may be withdrawn after opening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bidder submits, at least three days prior to award, a sworn statement asserting that the response contains a substantial inadvertent error and that the bidder would suffer a serious financial loss if the bidder were to perform under the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director approves the withdrawal. The purchasing director may base the decision to approve or deny the withdrawal on any factors the purchasing director deems relevant, including but not limited to the best interests of the agency, possible prejudice to other bidders or the bidding process, and the extent of financial hardship on the bidder if withdrawal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Public opening of responses. </w:t>
      </w:r>
      <w:r>
        <w:rPr>
          <w:rFonts w:ascii="Times New Roman" w:hAnsi="Times New Roman"/>
          <w:b w:val="false"/>
          <w:i w:val="false"/>
          <w:color w:val="000000"/>
          <w:sz w:val="22"/>
        </w:rPr>
        <w:t>Responses are to be opened publicly and read aloud at the time stipulated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responses. </w:t>
      </w:r>
      <w:r>
        <w:rPr>
          <w:rFonts w:ascii="Times New Roman" w:hAnsi="Times New Roman"/>
          <w:b w:val="false"/>
          <w:i w:val="false"/>
          <w:color w:val="000000"/>
          <w:sz w:val="22"/>
        </w:rPr>
        <w:t>The department reserves the right to accept or reject any or all responses. Individual responses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requirements of this rule or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insolvency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stated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Recommendation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Unless otherwise specified by the department in the solicitation, an award is to be made within 30 days after the date and time set for public opening of submitted responses if it is in the best interest of the state. If an award is not made within the applicable time frame, the procurement is to be canceled unless an extension of time is mutually agreed to by the department and the apparent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Tied responses. </w:t>
      </w:r>
      <w:r>
        <w:rPr>
          <w:rFonts w:ascii="Times New Roman" w:hAnsi="Times New Roman"/>
          <w:b w:val="false"/>
          <w:i w:val="false"/>
          <w:color w:val="000000"/>
          <w:sz w:val="22"/>
        </w:rPr>
        <w:t>Responses that are equal in all respects and are tied in price are to be resolved among the tied bidders by giving first preference to an Iowa bidder and second preference to the bidder who satisfactorily performed a contract the previous year for the same item at the same location. If the tie involves bidders with equal standing, the award is to be determined by lot among these bidders. A tied bidder or the bidder’s representative may witness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Tabulation of responses. </w:t>
      </w:r>
      <w:r>
        <w:rPr>
          <w:rFonts w:ascii="Times New Roman" w:hAnsi="Times New Roman"/>
          <w:b w:val="false"/>
          <w:i w:val="false"/>
          <w:color w:val="000000"/>
          <w:sz w:val="22"/>
        </w:rPr>
        <w:t>A tabulation of responses with an award recommendation is to be sent to all interested parties including bidders at least ten days prior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 </w:t>
      </w:r>
      <w:r>
        <w:rPr>
          <w:rFonts w:ascii="Times New Roman" w:hAnsi="Times New Roman"/>
          <w:b w:val="false"/>
          <w:i w:val="false"/>
          <w:color w:val="000000"/>
          <w:sz w:val="22"/>
        </w:rPr>
        <w:t xml:space="preserve">Unsuccessful bidders’ bid bonds shall be promptly returned by the department after award is made. The bid bond of the successful bidder shall be returned in accordance with subrule </w:t>
      </w:r>
      <w:hyperlink r:id="rId5">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Contract execution and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successful bidder is to make good effort to enter into (execute) a formal contract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and certificate of insurance. </w:t>
      </w:r>
      <w:r>
        <w:rPr>
          <w:rFonts w:ascii="Times New Roman" w:hAnsi="Times New Roman"/>
          <w:b w:val="false"/>
          <w:i w:val="false"/>
          <w:color w:val="000000"/>
          <w:sz w:val="22"/>
        </w:rPr>
        <w:t>A performance bond or certificate of liability and property damage insurance, or both, may be needed for those contracts involving services or specially constructed equipment. If needed, the performance bond and certificate of insurance are to be filed with the department promptly after award and prior to contract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awarded bidder’s bid bond. </w:t>
      </w:r>
      <w:r>
        <w:rPr>
          <w:rFonts w:ascii="Times New Roman" w:hAnsi="Times New Roman"/>
          <w:b w:val="false"/>
          <w:i w:val="false"/>
          <w:color w:val="000000"/>
          <w:sz w:val="22"/>
        </w:rPr>
        <w:t xml:space="preserve">The bid bond of the successful bidder is to be returned following execution of the contract. However, if the successful bidder fails to execute the contract and file an acceptable performance bond and certificate of insurance (if needed) promptly after award and prior to contract execution, or fails to comply with Iowa Code chapter </w:t>
      </w:r>
      <w:hyperlink r:id="rId6">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the award may be annulled and the bid bond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of contract. </w:t>
      </w:r>
      <w:r>
        <w:rPr>
          <w:rFonts w:ascii="Times New Roman" w:hAnsi="Times New Roman"/>
          <w:b w:val="false"/>
          <w:i w:val="false"/>
          <w:color w:val="000000"/>
          <w:sz w:val="22"/>
        </w:rPr>
        <w:t>The contractor is not to assign the contract to another party without written authorization from the department’s purchasing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acts of God. </w:t>
      </w:r>
      <w:r>
        <w:rPr>
          <w:rFonts w:ascii="Times New Roman" w:hAnsi="Times New Roman"/>
          <w:b w:val="false"/>
          <w:i w:val="false"/>
          <w:color w:val="000000"/>
          <w:sz w:val="22"/>
        </w:rPr>
        <w:t>If the contractor’s business or source of supply has been disrupted by a strike, lockout or act of God, the contractor is to promptly advise the department’s purchasing section. The department may elect to cancel the contract without penalty to either the contractor or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Unless otherwise stated in the contract, payment terms shall be net following the department’s receipt and acceptance of the item(s) procured and receipt of an original invoice, in accordance with Iowa Code section </w:t>
      </w:r>
      <w:hyperlink r:id="rId7">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Liquidated damages. </w:t>
      </w:r>
      <w:r>
        <w:rPr>
          <w:rFonts w:ascii="Times New Roman" w:hAnsi="Times New Roman"/>
          <w:b w:val="false"/>
          <w:i w:val="false"/>
          <w:color w:val="000000"/>
          <w:sz w:val="22"/>
        </w:rPr>
        <w:t>The contract terms may provide for liquidated damages to be assessed if the contractor fails to complete the contract within the contract period or for any other reason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standard specifications for highway and bridge construction, as available on the department’s website at </w:t>
      </w:r>
      <w:hyperlink r:id="rId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where applicable and not in conflict with this rule or with the needs of a particular procurement, shall apply to formal solicitation procurement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federal funds involved in a particular procurement, and the federal procurement regulations conflict with this rule, then the federal procurement regulations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motor vehicles is to be in accordance with Iowa Code section </w:t>
      </w:r>
      <w:hyperlink r:id="rId9">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0.4.pdf" Type="http://schemas.openxmlformats.org/officeDocument/2006/relationships/hyperlink" Id="rId4"/>
    <Relationship TargetMode="External" Target="https://www.legis.iowa.gov/docs/iac/rule/761.20.4.pdf" Type="http://schemas.openxmlformats.org/officeDocument/2006/relationships/hyperlink" Id="rId5"/>
    <Relationship TargetMode="External" Target="https://www.legis.iowa.gov/docs/ico/chapter/490.pdf" Type="http://schemas.openxmlformats.org/officeDocument/2006/relationships/hyperlink" Id="rId6"/>
    <Relationship TargetMode="External" Target="https://www.legis.iowa.gov/docs/ico/chapter/8A.514.pdf" Type="http://schemas.openxmlformats.org/officeDocument/2006/relationships/hyperlink" Id="rId7"/>
    <Relationship TargetMode="External" Target="http://www.iowadot.gov" Type="http://schemas.openxmlformats.org/officeDocument/2006/relationships/hyperlink" Id="rId8"/>
    <Relationship TargetMode="External" Target="https://www.legis.iowa.gov/docs/ico/chapter/8A.31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