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741—2.5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(182)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adoption of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