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681—7.2</w:t>
      </w:r>
      <w:r>
        <w:rPr>
          <w:rFonts w:ascii="Times New Roman" w:hAnsi="Times New Roman"/>
          <w:b/>
          <w:i w:val="false"/>
          <w:color w:val="000000"/>
          <w:sz w:val="22"/>
        </w:rPr>
        <w:t xml:space="preserve">(262) </w:t>
      </w:r>
      <w:r>
        <w:rPr>
          <w:rFonts w:ascii="Times New Roman" w:hAnsi="Times New Roman"/>
          <w:b/>
          <w:i w:val="false"/>
          <w:color w:val="000000"/>
          <w:sz w:val="22"/>
        </w:rPr>
        <w:t xml:space="preserve">Equal employment opportunity.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Nondiscrimination in employment. </w:t>
      </w:r>
      <w:r>
        <w:rPr>
          <w:rFonts w:ascii="Times New Roman" w:hAnsi="Times New Roman"/>
          <w:b w:val="false"/>
          <w:i w:val="false"/>
          <w:color w:val="000000"/>
          <w:sz w:val="22"/>
        </w:rPr>
        <w:t>The state board of regents and all institutions under the jurisdiction of the state board of regents shall appoint, assign, and advance employees on the basis of merit and fitness. Each institution under the jurisdiction of the state board of regents shall promulgate a written policy of nondiscrimination 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Personnel administration. </w:t>
      </w:r>
      <w:r>
        <w:rPr>
          <w:rFonts w:ascii="Times New Roman" w:hAnsi="Times New Roman"/>
          <w:b w:val="false"/>
          <w:i w:val="false"/>
          <w:color w:val="000000"/>
          <w:sz w:val="22"/>
        </w:rPr>
        <w:t>The state board of regents office and all institutions under the jurisdiction of the state board of regents shall regularly review its personnel practices and procedures with a view to correcting personnel practices and procedures that may contribute to discrimination in appointment, assignment, or advancement. Each institution shall conduct programs of job orientation and provide training and organizational structure for upward mobility and shall place emphasis upon fair practices in employment. Each institution shall also bar from all employment application forms any inquiry as to protected class unless it relates to a bona fide occupational qualification.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0421D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