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681—4.4</w:t>
      </w:r>
      <w:r>
        <w:rPr>
          <w:rFonts w:ascii="Times New Roman" w:hAnsi="Times New Roman"/>
          <w:b/>
          <w:i w:val="false"/>
          <w:color w:val="000000"/>
          <w:sz w:val="22"/>
        </w:rPr>
        <w:t xml:space="preserve">(262)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Students. </w:t>
      </w:r>
      <w:r>
        <w:rPr>
          <w:rFonts w:ascii="Times New Roman" w:hAnsi="Times New Roman"/>
          <w:b w:val="false"/>
          <w:i w:val="false"/>
          <w:color w:val="000000"/>
          <w:sz w:val="22"/>
        </w:rPr>
        <w:t>Every motor vehicle and motorcycle that is operated or maintained by a student on campus must be registered with the university, and a registration identification must be displayed on such vehicles in the manner prescribed by the appointed authority. A student must register the motor vehicle or motorcycle within 48 hours of initial operation of such vehicles on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Employees. </w:t>
      </w:r>
      <w:r>
        <w:rPr>
          <w:rFonts w:ascii="Times New Roman" w:hAnsi="Times New Roman"/>
          <w:b w:val="false"/>
          <w:i w:val="false"/>
          <w:color w:val="000000"/>
          <w:sz w:val="22"/>
        </w:rPr>
        <w:t>Motor vehicles and motorcycles owned or operated by employees may be registered with the university if the employee so desires, but registration of such vehicles is not required unless the employee desires parking privileges on the campus. A registration identification may be issued for display on such vehicles registered by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Visitors. </w:t>
      </w:r>
      <w:r>
        <w:rPr>
          <w:rFonts w:ascii="Times New Roman" w:hAnsi="Times New Roman"/>
          <w:b w:val="false"/>
          <w:i w:val="false"/>
          <w:color w:val="000000"/>
          <w:sz w:val="22"/>
        </w:rPr>
        <w:t>Motor vehicles and motorcycles owned or operated by visitors may be registered with the university if the visitor so desires, but registration of these vehicles is not required unless the visitor desires parking privileges on campus or the visitor needs temporary or extended access to parking lots. A registration identification shall be displayed on motor vehicles and motorcycles registered by visitors in the manner prescribed by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Applications for registration shall be submitted to the appointed authority in the manner the appointed authority prescribes. No student shall register any motor vehicle or motorcycle owned or maintained by another student. No fee shall be charged for registration without parking privileges.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color w:val="000000"/>
          <w:sz w:val="22"/>
        </w:rPr>
        <w:t xml:space="preserve">Bicycles. </w:t>
      </w:r>
      <w:r>
        <w:rPr>
          <w:rFonts w:ascii="Times New Roman" w:hAnsi="Times New Roman"/>
          <w:b w:val="false"/>
          <w:i w:val="false"/>
          <w:color w:val="000000"/>
          <w:sz w:val="22"/>
        </w:rPr>
        <w:t>Each university may prescribe additional policies regarding the registration of bicycles.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