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681—4.3</w:t>
      </w:r>
      <w:r>
        <w:rPr>
          <w:rFonts w:ascii="Times New Roman" w:hAnsi="Times New Roman"/>
          <w:b/>
          <w:i w:val="false"/>
          <w:color w:val="000000"/>
          <w:sz w:val="22"/>
        </w:rPr>
        <w:t xml:space="preserve">(262) </w:t>
      </w:r>
      <w:r>
        <w:rPr>
          <w:rFonts w:ascii="Times New Roman" w:hAnsi="Times New Roman"/>
          <w:b/>
          <w:i w:val="false"/>
          <w:color w:val="000000"/>
          <w:sz w:val="22"/>
        </w:rPr>
        <w:t xml:space="preserve">General traffic.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appointed authority may establish rules governing traffic violations and the safe operation of all vehicles, including motor vehicles, motorcycles, motorized modes of transportation, skateboards, in-line skates, roller skates, and bicycles, on institutional roads and property as the appointed authority deems necessary. Such traffic rules shall be available for inspection during business hours at the office of the appointed authority and the state board of regents. Traffic violations may also be charged and prosecuted as violations of Iowa Code chapter </w:t>
      </w:r>
      <w:hyperlink r:id="rId4">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and section </w:t>
      </w:r>
      <w:hyperlink r:id="rId5">
        <w:r>
          <w:rPr>
            <w:rStyle w:val="Hyperlink"/>
            <w:rFonts w:ascii="Times New Roman" w:hAnsi="Times New Roman"/>
            <w:b w:val="false"/>
            <w:i w:val="false"/>
            <w:color w:val="000000"/>
            <w:sz w:val="22"/>
          </w:rPr>
          <w:t>262.68</w:t>
        </w:r>
      </w:hyperlink>
      <w:r>
        <w:rPr>
          <w:rFonts w:ascii="Times New Roman" w:hAnsi="Times New Roman"/>
          <w:b w:val="false"/>
          <w:i w:val="false"/>
          <w:color w:val="000000"/>
          <w:sz w:val="22"/>
        </w:rPr>
        <w:t>. All state of Iowa motor vehicle laws are in effect on campus.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val="false"/>
          <w:color w:val="000000"/>
          <w:sz w:val="22"/>
        </w:rPr>
        <w:t>The appointed authority shall erect speed limit signs on institutional roads and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val="false"/>
          <w:color w:val="000000"/>
          <w:sz w:val="22"/>
        </w:rPr>
        <w:t>The appointed authority is delegated authority to make temporary changes in traffic patterns, including establishment of one-way roads and road closures, where necessary because of construction or special events being held on campus.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w:t>
      </w:r>
      <w:r>
        <w:rPr>
          <w:rFonts w:ascii="Times New Roman" w:hAnsi="Times New Roman"/>
          <w:b w:val="false"/>
          <w:i w:val="false"/>
          <w:color w:val="000000"/>
          <w:sz w:val="22"/>
        </w:rPr>
        <w:t> </w:t>
      </w:r>
      <w:r>
        <w:rPr>
          <w:rFonts w:ascii="Times New Roman" w:hAnsi="Times New Roman"/>
          <w:b w:val="false"/>
          <w:i w:val="false"/>
          <w:color w:val="000000"/>
          <w:sz w:val="22"/>
        </w:rPr>
        <w:t>The appointed authority is delegated authority to erect traffic control signs and devices and to designate the following areas: pedestrian crosswalks; bicycle lanes; no bicycling, skateboard, in-line skating and roller skating areas; bicycle dismount zones; and pedestrian-only areas. The appointed authority is also delegated authority to restrict access to campus roads, parking lots and other facilities by means of gates or other barriers. Roads or portions of roads may be closed to vehicle traffic or limited to specific vehicles. Access to restricted areas is limited to established gate openings or designated entrances, and no other means of access is permitted. Moving or driving around authorized barriers is prohibited. All vehicle operators must obey all signs directing traffic flow on campus.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w:t>
      </w:r>
      <w:r>
        <w:rPr>
          <w:rFonts w:ascii="Times New Roman" w:hAnsi="Times New Roman"/>
          <w:b w:val="false"/>
          <w:i w:val="false"/>
          <w:color w:val="000000"/>
          <w:sz w:val="22"/>
        </w:rPr>
        <w:t> </w:t>
      </w:r>
      <w:r>
        <w:rPr>
          <w:rFonts w:ascii="Times New Roman" w:hAnsi="Times New Roman"/>
          <w:b w:val="false"/>
          <w:i w:val="false"/>
          <w:color w:val="000000"/>
          <w:sz w:val="22"/>
        </w:rPr>
        <w:t>Pedestrians shall be given the right-of-way at all crosswalks or when in compliance with existing traffic controls.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w:t>
      </w:r>
      <w:r>
        <w:rPr>
          <w:rFonts w:ascii="Times New Roman" w:hAnsi="Times New Roman"/>
          <w:b w:val="false"/>
          <w:i w:val="false"/>
          <w:color w:val="000000"/>
          <w:sz w:val="22"/>
        </w:rPr>
        <w:t> </w:t>
      </w:r>
      <w:r>
        <w:rPr>
          <w:rFonts w:ascii="Times New Roman" w:hAnsi="Times New Roman"/>
          <w:b w:val="false"/>
          <w:i w:val="false"/>
          <w:color w:val="000000"/>
          <w:sz w:val="22"/>
        </w:rPr>
        <w:t>Driving of motor vehicles, motorcycles, and motorized modes of transportation on university property other than roads is prohibited unless specific areas have been designated for such use by the appointed authority or special permission has been granted by the appointed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w:t>
      </w:r>
      <w:r>
        <w:rPr>
          <w:rFonts w:ascii="Times New Roman" w:hAnsi="Times New Roman"/>
          <w:b w:val="false"/>
          <w:i w:val="false"/>
          <w:color w:val="000000"/>
          <w:sz w:val="22"/>
        </w:rPr>
        <w:t> </w:t>
      </w:r>
      <w:r>
        <w:rPr>
          <w:rFonts w:ascii="Times New Roman" w:hAnsi="Times New Roman"/>
          <w:b w:val="false"/>
          <w:i w:val="false"/>
          <w:color w:val="000000"/>
          <w:sz w:val="22"/>
        </w:rPr>
        <w:t>Driving of motor vehicles and motorcycles on parts of institutional roads marked as bicycle lanes or on designated bicycle paths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w:t>
      </w:r>
      <w:r>
        <w:rPr>
          <w:rFonts w:ascii="Times New Roman" w:hAnsi="Times New Roman"/>
          <w:b w:val="false"/>
          <w:i w:val="false"/>
          <w:color w:val="000000"/>
          <w:sz w:val="22"/>
        </w:rPr>
        <w:t> </w:t>
      </w:r>
      <w:r>
        <w:rPr>
          <w:rFonts w:ascii="Times New Roman" w:hAnsi="Times New Roman"/>
          <w:b w:val="false"/>
          <w:i w:val="false"/>
          <w:color w:val="000000"/>
          <w:sz w:val="22"/>
        </w:rPr>
        <w:t>The appointed authority is delegated authority to have the university public safety department investigate accidents that occur on university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w:t>
      </w:r>
      <w:r>
        <w:rPr>
          <w:rFonts w:ascii="Times New Roman" w:hAnsi="Times New Roman"/>
          <w:b w:val="false"/>
          <w:i w:val="false"/>
          <w:color w:val="000000"/>
          <w:sz w:val="22"/>
        </w:rPr>
        <w:t> </w:t>
      </w:r>
      <w:r>
        <w:rPr>
          <w:rFonts w:ascii="Times New Roman" w:hAnsi="Times New Roman"/>
          <w:b w:val="false"/>
          <w:i w:val="false"/>
          <w:color w:val="000000"/>
          <w:sz w:val="22"/>
        </w:rPr>
        <w:t>Every person riding a bicycle, roller skates, skateboard, in-line skates, or motorized modes of transportation on a street or highway on campus is granted all the privileges and is subject to all the regulations applicable to a driver of any motor vehicle on that street or highway and to the special regulations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bicycle rider on campus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Obey the instructions of official traffic control devices, signs and signals applicable to motor vehicles unless otherwise directed by a peace officer or other authorized traffic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Obey the direction of any sign whenever authorized signs are erected indicating that no right, left or U-turn is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Obey the regulations applicable to pedestrians when the bicycle rider dismounts from the bicycle;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Yield the right-of-way to all vehicles approaching on a street whenever a rider is on a separate bicycle path that intersects the street;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 use campus sidewalks except those specifically designated as bicycle paths;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Yield the right-of-way to any pedestrian in a designated crosswalk;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 ride on lawns.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subrule does not apply to peace officers of the university’s department of public safety while they are acting within the scope of their regularly assigned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w:t>
      </w:r>
      <w:r>
        <w:rPr>
          <w:rFonts w:ascii="Times New Roman" w:hAnsi="Times New Roman"/>
          <w:b w:val="false"/>
          <w:i w:val="false"/>
          <w:color w:val="000000"/>
          <w:sz w:val="22"/>
        </w:rPr>
        <w:t> </w:t>
      </w:r>
      <w:r>
        <w:rPr>
          <w:rFonts w:ascii="Times New Roman" w:hAnsi="Times New Roman"/>
          <w:b w:val="false"/>
          <w:i w:val="false"/>
          <w:color w:val="000000"/>
          <w:sz w:val="22"/>
        </w:rPr>
        <w:t>Roller skates, in-line skates, and skateboards are permitted on campus sidewalks. Roller skates, in-line skates, and skateboards may be carried into university buildings, but they may not be ridden in university buildings. Bicycles, motorized modes of transportation, motorcycles, and motor vehicles are not permitted on campus sidewalks or in university buildings unless approved by the appointed authority. No vehicles may be used or ridden on stairways, sub-walks, elevated sidewalks, access ramps, steps, retaining walls, handrails, street furniture or other architectural elements; on or in planting, grass or seeded areas; or where otherwise prohibited by sign, peace officer or other authorized traffic director. All vehicles must yield the right-of-way to any pedestrian and any wheelchair or other mobility assistance device for the disabled.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0419D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pdf" Type="http://schemas.openxmlformats.org/officeDocument/2006/relationships/hyperlink" Id="rId4"/>
    <Relationship TargetMode="External" Target="https://www.legis.iowa.gov/docs/ico/chapter/262.68.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