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681—1.2</w:t>
      </w:r>
      <w:r>
        <w:rPr>
          <w:rFonts w:ascii="Times New Roman" w:hAnsi="Times New Roman"/>
          <w:b/>
          <w:i w:val="false"/>
          <w:color w:val="000000"/>
          <w:sz w:val="22"/>
        </w:rPr>
        <w:t xml:space="preserve">(262) </w:t>
      </w:r>
      <w:r>
        <w:rPr>
          <w:rFonts w:ascii="Times New Roman" w:hAnsi="Times New Roman"/>
          <w:b/>
          <w:i w:val="false"/>
          <w:color w:val="000000"/>
          <w:sz w:val="22"/>
        </w:rPr>
        <w:t xml:space="preserve">Admission of undergraduate students by transfer from other colleges. </w:t>
      </w:r>
      <w:r>
        <w:rPr>
          <w:rFonts w:ascii="Times New Roman" w:hAnsi="Times New Roman"/>
          <w:b w:val="false"/>
          <w:i w:val="false"/>
          <w:color w:val="000000"/>
          <w:sz w:val="22"/>
        </w:rPr>
        <w:t>Students desiring admission to the University of Iowa, Iowa State University, or the University of Northern Iowa must meet the requirements in this rule and also any special requirements for the curriculum, school, or college of their choice.</w:t>
      </w:r>
    </w:p>
    <w:p>
      <w:pPr>
        <w:spacing w:before="0" w:after="0"/>
        <w:ind w:left="120"/>
        <w:jc w:val="both"/>
      </w:pPr>
      <w:r>
        <w:rPr>
          <w:rFonts w:ascii="Times New Roman" w:hAnsi="Times New Roman"/>
          <w:b w:val="false"/>
          <w:i w:val="false"/>
          <w:color w:val="000000"/>
          <w:sz w:val="22"/>
        </w:rPr>
        <w:t>Applicants must submit a formal application for admission, together with the appropriate application fee, and request that each college they have attended send an official transcript of record to the admissions office. High school academic records and standardized test results may also be required. The Test of English as a Foreign Language (TOEFL), or equivalent English proficiency examination as determined by each institution, is required of foreign students whose first language is not English.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Transfer applicants who have earned a minimum of 24 semester hours of graded credit from colleges or universities accredited by an entity recognized by the U.S. Department of Education, attended another college or university after graduating from high school, and achieved for all college work previously attempted the grade point required by each university for specific programs will be admitted. Higher academic standards may be required of students who are not residents of Iowa.</w:t>
      </w:r>
    </w:p>
    <w:p>
      <w:pPr>
        <w:spacing w:before="0" w:after="0"/>
        <w:ind w:left="120"/>
        <w:jc w:val="both"/>
      </w:pPr>
      <w:r>
        <w:rPr>
          <w:rFonts w:ascii="Times New Roman" w:hAnsi="Times New Roman"/>
          <w:b w:val="false"/>
          <w:i w:val="false"/>
          <w:color w:val="000000"/>
          <w:sz w:val="22"/>
        </w:rPr>
        <w:t>Applicants who have not maintained the grade point required by each university for specific programs or who are under academic suspension from the last college attended may, after a review of their academic and test records and at the discretion of the admissions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admitted unconditionally,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admitted conditionally,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denied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Admission of students with fewer than 24 semester hours of college credit will be based on high school academic records in addition to review of the college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Transfer applicants under disciplinary suspension will not be considered for admission until information concerning the reason for the suspension has been received from the college assigning the suspension. Applicants granted admission under these circumstances will be admitted on probation.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Transfer applicants from colleges and universities not accredited by an entity recognized by the U.S. Department of Education will be considered for admission on an individual basis taking into account all available academic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0417D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2.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