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 subject may have additions, dissents, or objections entered into the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