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661—174.1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(81GA,SF169)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Electronic logbooks.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logbook of retail sales of products containing pseudoephedrine, as required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124.212A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may be recorded in any electronic format, provided that the retailer maintaining the logbook provides to any peace officer a printed copy of the information required to be maintained in the same manner as would be provided if the logbook were maintained on paper.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NOTE 1: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Information required to be recorded in the logbook includes the legible signature of the purchaser and the printed name and address of the purchaser.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NOTE 2: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This rule applies only to the content of the information provided to a peace officer from a logbook, not to the conditions or circumstances under which information from a logbook is provided to a peace officer.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4.212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