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661—156.9</w:t>
      </w:r>
      <w:r>
        <w:rPr>
          <w:rFonts w:ascii="Times New Roman" w:hAnsi="Times New Roman"/>
          <w:b/>
          <w:i w:val="false"/>
          <w:color w:val="000000"/>
          <w:sz w:val="22"/>
        </w:rPr>
        <w:t xml:space="preserve">(81) </w:t>
      </w:r>
      <w:r>
        <w:rPr>
          <w:rFonts w:ascii="Times New Roman" w:hAnsi="Times New Roman"/>
          <w:b/>
          <w:i w:val="false"/>
          <w:color w:val="000000"/>
          <w:sz w:val="22"/>
        </w:rPr>
        <w:t xml:space="preserve">Expungement of DNA samples.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156.9(1)</w:t>
      </w:r>
      <w:r>
        <w:rPr>
          <w:rFonts w:ascii="Times New Roman" w:hAnsi="Times New Roman"/>
          <w:b w:val="false"/>
          <w:i w:val="false"/>
          <w:color w:val="000000"/>
          <w:sz w:val="22"/>
        </w:rPr>
        <w:t> </w:t>
      </w:r>
      <w:r>
        <w:rPr>
          <w:rFonts w:ascii="Times New Roman" w:hAnsi="Times New Roman"/>
          <w:b w:val="false"/>
          <w:i w:val="false"/>
          <w:color w:val="000000"/>
          <w:sz w:val="22"/>
        </w:rPr>
        <w:t>A person whose DNA record has been included in the database may request expungement of the DNA record from the database based upon the reversal on appeal or dismissal of the case of the person’s conviction, adjudication, or civil commitment that caused the submission of the DNA sample. The request shall be in writing and shall include a certified copy of the final court order reversing the conviction, adjudication, or civil commitment; a certified copy of the dismissal; and any other information necessary to ascertain the validity of the request. The request shall clearly state that it is a request to expunge a record from the DNA database and the specific basis for the request.</w:t>
      </w:r>
    </w:p>
    <w:p>
      <w:pPr>
        <w:spacing w:before="0" w:after="0"/>
        <w:ind w:left="120"/>
        <w:jc w:val="both"/>
      </w:pPr>
      <w:r>
        <w:rPr>
          <w:rFonts w:ascii="Times New Roman" w:hAnsi="Times New Roman"/>
          <w:b w:val="false"/>
          <w:i w:val="false"/>
          <w:color w:val="000000"/>
          <w:sz w:val="22"/>
        </w:rPr>
        <w:t>A request to expunge the DNA record shall be addressed as follows:</w:t>
      </w:r>
    </w:p>
    <w:p>
      <w:pPr>
        <w:spacing w:before="0" w:after="0"/>
        <w:ind w:left="120"/>
        <w:jc w:val="both"/>
      </w:pPr>
      <w:r>
        <w:rPr>
          <w:rFonts w:ascii="Times New Roman" w:hAnsi="Times New Roman"/>
          <w:b w:val="false"/>
          <w:i w:val="false"/>
          <w:color w:val="000000"/>
          <w:sz w:val="22"/>
        </w:rPr>
        <w:t>Administrator</w:t>
      </w:r>
    </w:p>
    <w:p>
      <w:pPr>
        <w:spacing w:before="0" w:after="0"/>
        <w:ind w:left="120"/>
        <w:jc w:val="both"/>
      </w:pPr>
      <w:r>
        <w:rPr>
          <w:rFonts w:ascii="Times New Roman" w:hAnsi="Times New Roman"/>
          <w:b w:val="false"/>
          <w:i w:val="false"/>
          <w:color w:val="000000"/>
          <w:sz w:val="22"/>
        </w:rPr>
        <w:t>Iowa DCI Criminalistics Laboratory</w:t>
      </w:r>
    </w:p>
    <w:p>
      <w:pPr>
        <w:spacing w:before="0" w:after="0"/>
        <w:ind w:left="120"/>
        <w:jc w:val="both"/>
      </w:pPr>
      <w:r>
        <w:rPr>
          <w:rFonts w:ascii="Times New Roman" w:hAnsi="Times New Roman"/>
          <w:b w:val="false"/>
          <w:i w:val="false"/>
          <w:color w:val="000000"/>
          <w:sz w:val="22"/>
        </w:rPr>
        <w:t>2240 S. Ankeny Boulevard</w:t>
      </w:r>
    </w:p>
    <w:p>
      <w:pPr>
        <w:spacing w:before="0" w:after="0"/>
        <w:ind w:left="120"/>
        <w:jc w:val="both"/>
      </w:pPr>
      <w:r>
        <w:rPr>
          <w:rFonts w:ascii="Times New Roman" w:hAnsi="Times New Roman"/>
          <w:b w:val="false"/>
          <w:i w:val="false"/>
          <w:color w:val="000000"/>
          <w:sz w:val="22"/>
        </w:rPr>
        <w:t>Ankeny, Iowa 50023-9093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156.9(2)</w:t>
      </w:r>
      <w:r>
        <w:rPr>
          <w:rFonts w:ascii="Times New Roman" w:hAnsi="Times New Roman"/>
          <w:b w:val="false"/>
          <w:i w:val="false"/>
          <w:color w:val="000000"/>
          <w:sz w:val="22"/>
        </w:rPr>
        <w:t> </w:t>
      </w:r>
      <w:r>
        <w:rPr>
          <w:rFonts w:ascii="Times New Roman" w:hAnsi="Times New Roman"/>
          <w:b w:val="false"/>
          <w:i w:val="false"/>
          <w:color w:val="000000"/>
          <w:sz w:val="22"/>
        </w:rPr>
        <w:t>Action on expungement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laboratory, upon receipt of a written request that validates reversal on appeal of a person’s conviction, adjudication, or commitment, and subsequent dismissal of the case, or upon receipt of a written request by a person who voluntarily submitted a DNA sample pursuant to Iowa Code section </w:t>
      </w:r>
      <w:hyperlink r:id="rId4">
        <w:r>
          <w:rPr>
            <w:rStyle w:val="Hyperlink"/>
            <w:rFonts w:ascii="Times New Roman" w:hAnsi="Times New Roman"/>
            <w:b w:val="false"/>
            <w:i w:val="false"/>
            <w:color w:val="000000"/>
            <w:sz w:val="22"/>
          </w:rPr>
          <w:t>81.3(3)</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expunge all of the DNA records and identifiable information of the person in the database. The person or the person’s representative shall be notified upon completion of such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division determines that the person is otherwise obligated to submit a DNA sample, the DNA record shall not be expunged.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division denies an expungement request, the division shall notify the person requesting the expungement of the decision not to expunge the DNA record and the reason supporting the decision. A person whose request to expunge a DNA record from the database is denied may appeal that decision to the commissioner within 30 days of the date of the letter communicating the denial. Appeals shall be treated as requests for contested case proceedings, and such proceedings shall be subject to the provisions of </w:t>
      </w:r>
      <w:hyperlink r:id="rId5">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except that such requests shall be addressed as follows:</w:t>
      </w:r>
    </w:p>
    <w:p>
      <w:pPr>
        <w:spacing w:before="0" w:after="0"/>
        <w:ind w:left="120"/>
        <w:jc w:val="both"/>
      </w:pPr>
      <w:r>
        <w:rPr>
          <w:rFonts w:ascii="Times New Roman" w:hAnsi="Times New Roman"/>
          <w:b w:val="false"/>
          <w:i w:val="false"/>
          <w:color w:val="000000"/>
          <w:sz w:val="22"/>
        </w:rPr>
        <w:t>Commissioner, Iowa Department of Public Safety</w:t>
      </w:r>
    </w:p>
    <w:p>
      <w:pPr>
        <w:spacing w:before="0" w:after="0"/>
        <w:ind w:left="120"/>
        <w:jc w:val="both"/>
      </w:pPr>
      <w:r>
        <w:rPr>
          <w:rFonts w:ascii="Times New Roman" w:hAnsi="Times New Roman"/>
          <w:b w:val="false"/>
          <w:i w:val="false"/>
          <w:color w:val="000000"/>
          <w:sz w:val="22"/>
        </w:rPr>
        <w:t>State Public Safety Headquarters Building</w:t>
      </w:r>
    </w:p>
    <w:p>
      <w:pPr>
        <w:spacing w:before="0" w:after="0"/>
        <w:ind w:left="120"/>
        <w:jc w:val="both"/>
      </w:pPr>
      <w:r>
        <w:rPr>
          <w:rFonts w:ascii="Times New Roman" w:hAnsi="Times New Roman"/>
          <w:b w:val="false"/>
          <w:i w:val="false"/>
          <w:color w:val="000000"/>
          <w:sz w:val="22"/>
        </w:rPr>
        <w:t>215 East 7th Street</w:t>
      </w:r>
    </w:p>
    <w:p>
      <w:pPr>
        <w:spacing w:before="0" w:after="0"/>
        <w:ind w:left="120"/>
        <w:jc w:val="both"/>
      </w:pPr>
      <w:r>
        <w:rPr>
          <w:rFonts w:ascii="Times New Roman" w:hAnsi="Times New Roman"/>
          <w:b w:val="false"/>
          <w:i w:val="false"/>
          <w:color w:val="000000"/>
          <w:sz w:val="22"/>
        </w:rPr>
        <w:t>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156.9(3)</w:t>
      </w:r>
      <w:r>
        <w:rPr>
          <w:rFonts w:ascii="Times New Roman" w:hAnsi="Times New Roman"/>
          <w:b w:val="false"/>
          <w:i w:val="false"/>
          <w:color w:val="000000"/>
          <w:sz w:val="22"/>
        </w:rPr>
        <w:t> </w:t>
      </w:r>
      <w:r>
        <w:rPr>
          <w:rFonts w:ascii="Times New Roman" w:hAnsi="Times New Roman"/>
          <w:b w:val="false"/>
          <w:i w:val="false"/>
          <w:color w:val="000000"/>
          <w:sz w:val="22"/>
        </w:rPr>
        <w:t>A DNA record shall not be expunged pursuant to this rule if expungement or destruction of the DNA record would destroy evidence related to another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0414D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1.3.pdf" Type="http://schemas.openxmlformats.org/officeDocument/2006/relationships/hyperlink" Id="rId4"/>
    <Relationship TargetMode="External" Target="https://www.legis.iowa.gov/docs/iac/chapter/7.250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